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DD" w:rsidRPr="008C75A9" w:rsidRDefault="00251AB8" w:rsidP="003774DD">
      <w:pPr>
        <w:pStyle w:val="1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pict>
          <v:rect id="_x0000_s1032" style="position:absolute;left:0;text-align:left;margin-left:20.1pt;margin-top:-23.1pt;width:83.4pt;height:74.1pt;z-index:-251658240;mso-wrap-style:none" stroked="f">
            <v:textbox style="mso-fit-shape-to-text:t">
              <w:txbxContent>
                <w:p w:rsidR="00ED7BE2" w:rsidRPr="0073517C" w:rsidRDefault="00ED7BE2" w:rsidP="003774D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876300" cy="69532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bCs/>
          <w:noProof/>
          <w:sz w:val="18"/>
          <w:szCs w:val="18"/>
        </w:rPr>
        <w:pict>
          <v:rect id="_x0000_s1031" style="position:absolute;left:0;text-align:left;margin-left:32.1pt;margin-top:-23.1pt;width:83.4pt;height:74.1pt;z-index:-251659264;mso-wrap-style:none" stroked="f">
            <v:textbox style="mso-fit-shape-to-text:t">
              <w:txbxContent>
                <w:p w:rsidR="00ED7BE2" w:rsidRPr="0073517C" w:rsidRDefault="00ED7BE2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876300" cy="695325"/>
                        <wp:effectExtent l="19050" t="0" r="0" b="0"/>
                        <wp:docPr id="2" name="Εικόνα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26960" w:rsidRPr="008C75A9">
        <w:rPr>
          <w:b/>
          <w:bCs/>
          <w:sz w:val="18"/>
          <w:szCs w:val="18"/>
        </w:rPr>
        <w:t xml:space="preserve">ΕΛΛΗΝΙΚΗ </w:t>
      </w:r>
      <w:proofErr w:type="spellStart"/>
      <w:r w:rsidR="003774DD" w:rsidRPr="008C75A9">
        <w:rPr>
          <w:b/>
          <w:bCs/>
          <w:sz w:val="18"/>
          <w:szCs w:val="18"/>
        </w:rPr>
        <w:t>ΕΛΛΗΝΙΚΗ</w:t>
      </w:r>
      <w:proofErr w:type="spellEnd"/>
      <w:r w:rsidR="003774DD" w:rsidRPr="008C75A9">
        <w:rPr>
          <w:b/>
          <w:bCs/>
          <w:sz w:val="18"/>
          <w:szCs w:val="18"/>
        </w:rPr>
        <w:t xml:space="preserve"> ΔΗΜΟΚΡΑΤΙΑ – ΕΘΝΙΚΟ ΣΥΣΤΗΜΑ ΥΓΕΙΑΣ</w:t>
      </w:r>
    </w:p>
    <w:p w:rsidR="003774DD" w:rsidRPr="008C75A9" w:rsidRDefault="003774DD" w:rsidP="003774D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8C75A9">
        <w:rPr>
          <w:rFonts w:ascii="Arial" w:hAnsi="Arial" w:cs="Arial"/>
          <w:b/>
          <w:bCs/>
          <w:sz w:val="18"/>
          <w:szCs w:val="18"/>
        </w:rPr>
        <w:t>ΥΠΟΥΡΓΕΙΟ ΥΓΕΙΑΣ &amp; ΚΟΙΝΩΝΙΚΗΣ ΑΛΛΗΛΕΓΓΥΗΣ</w:t>
      </w:r>
    </w:p>
    <w:p w:rsidR="00447A80" w:rsidRPr="008C75A9" w:rsidRDefault="00447A80" w:rsidP="00447A80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8C75A9">
        <w:rPr>
          <w:rFonts w:ascii="Arial" w:hAnsi="Arial" w:cs="Arial"/>
          <w:b/>
          <w:bCs/>
          <w:sz w:val="18"/>
          <w:szCs w:val="18"/>
        </w:rPr>
        <w:t>1</w:t>
      </w:r>
      <w:r w:rsidRPr="008C75A9">
        <w:rPr>
          <w:rFonts w:ascii="Arial" w:hAnsi="Arial" w:cs="Arial"/>
          <w:b/>
          <w:bCs/>
          <w:sz w:val="18"/>
          <w:szCs w:val="18"/>
          <w:vertAlign w:val="superscript"/>
        </w:rPr>
        <w:t xml:space="preserve">η </w:t>
      </w:r>
      <w:r w:rsidRPr="008C75A9">
        <w:rPr>
          <w:rFonts w:ascii="Arial" w:hAnsi="Arial" w:cs="Arial"/>
          <w:b/>
          <w:bCs/>
          <w:sz w:val="18"/>
          <w:szCs w:val="18"/>
        </w:rPr>
        <w:t>ΥΓΕΙΟΝΟΜΙΚΗ ΠΕΡΙΦΕΡΕΙΑ ΑΤΤΙΚΗΣ</w:t>
      </w:r>
    </w:p>
    <w:p w:rsidR="00447A80" w:rsidRPr="005C50D3" w:rsidRDefault="00447A80" w:rsidP="00447A8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0D3">
        <w:rPr>
          <w:rFonts w:ascii="Arial" w:hAnsi="Arial" w:cs="Arial"/>
          <w:b/>
          <w:bCs/>
          <w:sz w:val="18"/>
          <w:szCs w:val="18"/>
        </w:rPr>
        <w:t>Γ.Ν. «ΕΛΕΝΑ ΒΕΝΙΖΕΛΟΥ - ΑΛΕΞΑΝΔΡΑ» - Γ.Ν.</w:t>
      </w:r>
      <w:r>
        <w:rPr>
          <w:rFonts w:ascii="Arial" w:hAnsi="Arial" w:cs="Arial"/>
          <w:b/>
          <w:bCs/>
          <w:sz w:val="18"/>
          <w:szCs w:val="18"/>
          <w:lang w:val="en-US"/>
        </w:rPr>
        <w:t>M</w:t>
      </w:r>
      <w:r w:rsidRPr="00B51BE4">
        <w:rPr>
          <w:rFonts w:ascii="Arial" w:hAnsi="Arial" w:cs="Arial"/>
          <w:b/>
          <w:bCs/>
          <w:sz w:val="18"/>
          <w:szCs w:val="18"/>
        </w:rPr>
        <w:t>.</w:t>
      </w:r>
      <w:r w:rsidRPr="005C50D3">
        <w:rPr>
          <w:rFonts w:ascii="Arial" w:hAnsi="Arial" w:cs="Arial"/>
          <w:b/>
          <w:bCs/>
          <w:sz w:val="18"/>
          <w:szCs w:val="18"/>
        </w:rPr>
        <w:t xml:space="preserve"> «ΕΛΕΝΑ </w:t>
      </w:r>
      <w:r>
        <w:rPr>
          <w:rFonts w:ascii="Arial" w:hAnsi="Arial" w:cs="Arial"/>
          <w:b/>
          <w:bCs/>
          <w:sz w:val="18"/>
          <w:szCs w:val="18"/>
        </w:rPr>
        <w:t xml:space="preserve">ΕΛ. </w:t>
      </w:r>
      <w:r w:rsidRPr="005C50D3">
        <w:rPr>
          <w:rFonts w:ascii="Arial" w:hAnsi="Arial" w:cs="Arial"/>
          <w:b/>
          <w:bCs/>
          <w:sz w:val="18"/>
          <w:szCs w:val="18"/>
        </w:rPr>
        <w:t>ΒΕΝΙΖΕΛΟΥ»</w:t>
      </w:r>
    </w:p>
    <w:p w:rsidR="00447A80" w:rsidRPr="00B51BE4" w:rsidRDefault="00447A80" w:rsidP="00447A80">
      <w:pPr>
        <w:spacing w:after="0" w:line="240" w:lineRule="auto"/>
        <w:ind w:right="-877"/>
        <w:jc w:val="center"/>
        <w:rPr>
          <w:rFonts w:ascii="Arial" w:hAnsi="Arial" w:cs="Arial"/>
          <w:b/>
          <w:sz w:val="18"/>
          <w:szCs w:val="18"/>
        </w:rPr>
      </w:pPr>
      <w:r w:rsidRPr="00B51BE4">
        <w:rPr>
          <w:rFonts w:ascii="Arial" w:hAnsi="Arial" w:cs="Arial"/>
          <w:b/>
          <w:sz w:val="18"/>
          <w:szCs w:val="18"/>
        </w:rPr>
        <w:t>ΜΟΝΑΔΑ ΑΝΤΙΜΕΤΩΠΙΣΗΣ ΣΤΕΙΡΟΤΗΤΑΣ &amp; ΥΠΟΓΟΝΙΜΟΤΗΤΑΣ</w:t>
      </w:r>
    </w:p>
    <w:p w:rsidR="00447A80" w:rsidRPr="005C50D3" w:rsidRDefault="00447A80" w:rsidP="00447A80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5C50D3">
        <w:rPr>
          <w:rFonts w:ascii="Arial" w:hAnsi="Arial" w:cs="Arial"/>
          <w:sz w:val="16"/>
          <w:szCs w:val="16"/>
        </w:rPr>
        <w:t xml:space="preserve">Πλατεία Έλενας Βενιζέλου 2, 11521 Αθήνα – </w:t>
      </w:r>
      <w:proofErr w:type="spellStart"/>
      <w:r w:rsidRPr="005C50D3">
        <w:rPr>
          <w:rFonts w:ascii="Arial" w:hAnsi="Arial" w:cs="Arial"/>
          <w:sz w:val="16"/>
          <w:szCs w:val="16"/>
        </w:rPr>
        <w:t>Τηλ</w:t>
      </w:r>
      <w:proofErr w:type="spellEnd"/>
      <w:r w:rsidRPr="005C50D3">
        <w:rPr>
          <w:rFonts w:ascii="Arial" w:hAnsi="Arial" w:cs="Arial"/>
          <w:sz w:val="16"/>
          <w:szCs w:val="16"/>
        </w:rPr>
        <w:t>: 21</w:t>
      </w:r>
      <w:r>
        <w:rPr>
          <w:rFonts w:ascii="Arial" w:hAnsi="Arial" w:cs="Arial"/>
          <w:sz w:val="16"/>
          <w:szCs w:val="16"/>
        </w:rPr>
        <w:t>32051361 -</w:t>
      </w:r>
      <w:r w:rsidRPr="005C50D3">
        <w:rPr>
          <w:rFonts w:ascii="Arial" w:hAnsi="Arial" w:cs="Arial"/>
          <w:sz w:val="16"/>
          <w:szCs w:val="16"/>
        </w:rPr>
        <w:t xml:space="preserve"> </w:t>
      </w:r>
      <w:r w:rsidRPr="005C50D3">
        <w:rPr>
          <w:rFonts w:ascii="Arial" w:hAnsi="Arial" w:cs="Arial"/>
          <w:sz w:val="16"/>
          <w:szCs w:val="16"/>
          <w:lang w:val="en-US"/>
        </w:rPr>
        <w:t>Email</w:t>
      </w:r>
      <w:r w:rsidRPr="005C50D3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ivf</w:t>
      </w:r>
      <w:proofErr w:type="spellEnd"/>
      <w:r w:rsidRPr="005C50D3">
        <w:rPr>
          <w:rFonts w:ascii="Arial" w:hAnsi="Arial" w:cs="Arial"/>
          <w:sz w:val="16"/>
          <w:szCs w:val="16"/>
        </w:rPr>
        <w:t>@</w:t>
      </w:r>
      <w:r w:rsidRPr="005C50D3">
        <w:rPr>
          <w:rFonts w:ascii="Arial" w:hAnsi="Arial" w:cs="Arial"/>
          <w:sz w:val="16"/>
          <w:szCs w:val="16"/>
          <w:lang w:val="en-US"/>
        </w:rPr>
        <w:t>hospital</w:t>
      </w:r>
      <w:r w:rsidRPr="005C50D3">
        <w:rPr>
          <w:rFonts w:ascii="Arial" w:hAnsi="Arial" w:cs="Arial"/>
          <w:sz w:val="16"/>
          <w:szCs w:val="16"/>
        </w:rPr>
        <w:t>-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elena</w:t>
      </w:r>
      <w:proofErr w:type="spellEnd"/>
      <w:r w:rsidRPr="005C50D3">
        <w:rPr>
          <w:rFonts w:ascii="Arial" w:hAnsi="Arial" w:cs="Arial"/>
          <w:sz w:val="16"/>
          <w:szCs w:val="16"/>
        </w:rPr>
        <w:t>.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gr</w:t>
      </w:r>
      <w:proofErr w:type="spellEnd"/>
    </w:p>
    <w:p w:rsidR="00447A80" w:rsidRPr="005C50D3" w:rsidRDefault="00447A80" w:rsidP="00447A80">
      <w:pPr>
        <w:jc w:val="center"/>
        <w:rPr>
          <w:rFonts w:ascii="Arial" w:hAnsi="Arial" w:cs="Arial"/>
          <w:sz w:val="20"/>
          <w:szCs w:val="20"/>
          <w:lang w:eastAsia="el-GR"/>
        </w:rPr>
      </w:pPr>
      <w:r>
        <w:rPr>
          <w:rFonts w:ascii="Arial" w:hAnsi="Arial" w:cs="Arial"/>
        </w:rPr>
        <w:t xml:space="preserve">Επιστημονικά </w:t>
      </w:r>
      <w:r w:rsidRPr="005C50D3">
        <w:rPr>
          <w:rFonts w:ascii="Arial" w:hAnsi="Arial" w:cs="Arial"/>
        </w:rPr>
        <w:t xml:space="preserve">Υπεύθυνος: </w:t>
      </w:r>
      <w:r>
        <w:rPr>
          <w:rFonts w:ascii="Arial" w:hAnsi="Arial" w:cs="Arial"/>
        </w:rPr>
        <w:t>Μ</w:t>
      </w:r>
      <w:r w:rsidRPr="005C50D3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Καργάκου</w:t>
      </w:r>
      <w:proofErr w:type="spellEnd"/>
      <w:r w:rsidRPr="005C50D3">
        <w:rPr>
          <w:rFonts w:ascii="Arial" w:hAnsi="Arial" w:cs="Arial"/>
        </w:rPr>
        <w:t xml:space="preserve">, </w:t>
      </w:r>
      <w:r w:rsidRPr="005C50D3">
        <w:rPr>
          <w:rFonts w:ascii="Arial" w:hAnsi="Arial" w:cs="Arial"/>
          <w:lang w:val="en-US"/>
        </w:rPr>
        <w:t>M</w:t>
      </w:r>
      <w:r w:rsidRPr="005C50D3">
        <w:rPr>
          <w:rFonts w:ascii="Arial" w:hAnsi="Arial" w:cs="Arial"/>
        </w:rPr>
        <w:t>.</w:t>
      </w:r>
      <w:r w:rsidRPr="005C50D3">
        <w:rPr>
          <w:rFonts w:ascii="Arial" w:hAnsi="Arial" w:cs="Arial"/>
          <w:lang w:val="en-US"/>
        </w:rPr>
        <w:t>D</w:t>
      </w:r>
      <w:r w:rsidRPr="005C50D3">
        <w:rPr>
          <w:rFonts w:ascii="Arial" w:hAnsi="Arial" w:cs="Arial"/>
        </w:rPr>
        <w:t>.</w:t>
      </w:r>
    </w:p>
    <w:p w:rsidR="002F246A" w:rsidRPr="00511B8F" w:rsidRDefault="002F246A" w:rsidP="00932C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32CEE" w:rsidRPr="00BE333D" w:rsidRDefault="00932CEE" w:rsidP="00932C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E333D">
        <w:rPr>
          <w:rFonts w:ascii="Arial" w:hAnsi="Arial" w:cs="Arial"/>
          <w:b/>
          <w:sz w:val="24"/>
          <w:szCs w:val="24"/>
          <w:shd w:val="clear" w:color="auto" w:fill="FFFFFF"/>
        </w:rPr>
        <w:t xml:space="preserve">ΤΕΧΝΙΚΕΣ ΠΡΟΔΙΑΓΡΑΦΕΣ </w:t>
      </w:r>
      <w:r w:rsidRPr="00BE333D">
        <w:rPr>
          <w:rFonts w:ascii="Arial" w:hAnsi="Arial" w:cs="Arial"/>
          <w:b/>
          <w:sz w:val="24"/>
          <w:szCs w:val="24"/>
        </w:rPr>
        <w:t>ΚΑΛΛΙΕΡΓΗΤΙΚΩΝ ΜΕΣΩΝ</w:t>
      </w:r>
    </w:p>
    <w:p w:rsidR="00932CEE" w:rsidRPr="00973FAF" w:rsidRDefault="00932CEE" w:rsidP="00932CEE">
      <w:pPr>
        <w:pStyle w:val="10"/>
        <w:ind w:left="0"/>
        <w:jc w:val="center"/>
        <w:rPr>
          <w:b/>
          <w:szCs w:val="24"/>
          <w:lang w:val="el-GR"/>
        </w:rPr>
      </w:pPr>
      <w:r>
        <w:rPr>
          <w:b/>
          <w:szCs w:val="24"/>
          <w:lang w:val="el-GR"/>
        </w:rPr>
        <w:t>ΤΜΗΜΑΤΟΣ</w:t>
      </w:r>
      <w:r w:rsidRPr="00973FAF">
        <w:rPr>
          <w:b/>
          <w:szCs w:val="24"/>
          <w:lang w:val="el-GR"/>
        </w:rPr>
        <w:t xml:space="preserve"> </w:t>
      </w:r>
      <w:r>
        <w:rPr>
          <w:b/>
          <w:szCs w:val="24"/>
        </w:rPr>
        <w:t>IVF</w:t>
      </w:r>
    </w:p>
    <w:p w:rsidR="00C70C0F" w:rsidRDefault="00C70C0F" w:rsidP="000735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l-GR"/>
        </w:rPr>
      </w:pPr>
    </w:p>
    <w:p w:rsidR="00177FA5" w:rsidRPr="00DE0080" w:rsidRDefault="00910DC3" w:rsidP="00177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0080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VITRIFICATION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COOLING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KITAZATO</w:t>
      </w:r>
      <w:r w:rsidR="008B22C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κωδ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Νοσ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μείου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: 45200575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</w:rPr>
      </w:pPr>
      <w:r w:rsidRPr="00DE0080">
        <w:rPr>
          <w:rFonts w:ascii="Times New Roman" w:hAnsi="Times New Roman"/>
          <w:szCs w:val="24"/>
          <w:lang w:val="el-GR"/>
        </w:rPr>
        <w:t xml:space="preserve">Υλικό κατάλληλο για υαλοποίηση ωαρίων, εμβρύων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Να περιέχει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τρεχαλόζη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ώστε να προσφέρει μεγαλύτερη ασφάλεια και να προστατεύει την κυτταρική μεμβράνη. Να περιέχει </w:t>
      </w:r>
      <w:proofErr w:type="spellStart"/>
      <w:r w:rsidRPr="00DE0080">
        <w:rPr>
          <w:rFonts w:ascii="Times New Roman" w:hAnsi="Times New Roman"/>
          <w:szCs w:val="24"/>
        </w:rPr>
        <w:t>hepes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, </w:t>
      </w:r>
      <w:r w:rsidRPr="00DE0080">
        <w:rPr>
          <w:rFonts w:ascii="Times New Roman" w:hAnsi="Times New Roman"/>
          <w:szCs w:val="24"/>
        </w:rPr>
        <w:t>DMSO</w:t>
      </w:r>
      <w:r w:rsidRPr="00DE0080">
        <w:rPr>
          <w:rFonts w:ascii="Times New Roman" w:hAnsi="Times New Roman"/>
          <w:szCs w:val="24"/>
          <w:lang w:val="el-GR"/>
        </w:rPr>
        <w:t xml:space="preserve">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αιθυλενογλυκόζη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Το </w:t>
      </w:r>
      <w:r w:rsidRPr="00DE0080">
        <w:rPr>
          <w:rFonts w:ascii="Times New Roman" w:hAnsi="Times New Roman"/>
          <w:szCs w:val="24"/>
        </w:rPr>
        <w:t>pH</w:t>
      </w:r>
      <w:r w:rsidRPr="00DE0080">
        <w:rPr>
          <w:rFonts w:ascii="Times New Roman" w:hAnsi="Times New Roman"/>
          <w:szCs w:val="24"/>
          <w:lang w:val="el-GR"/>
        </w:rPr>
        <w:t xml:space="preserve"> των διαλυμάτων να είναι στο εύρος 7,2-7,6. Να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διατίθεται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σε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συσκευασία</w:t>
      </w:r>
      <w:r w:rsidRPr="00DE0080">
        <w:rPr>
          <w:rFonts w:ascii="Times New Roman" w:hAnsi="Times New Roman"/>
          <w:szCs w:val="24"/>
          <w:lang w:val="en-GB"/>
        </w:rPr>
        <w:t xml:space="preserve">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BS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,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ES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and</w:t>
      </w:r>
      <w:r w:rsidRPr="00DE0080">
        <w:rPr>
          <w:rFonts w:ascii="Times New Roman" w:hAnsi="Times New Roman"/>
          <w:szCs w:val="24"/>
          <w:lang w:val="en-GB"/>
        </w:rPr>
        <w:t xml:space="preserve"> 2 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VS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 (1.5</w:t>
      </w:r>
      <w:r w:rsidRPr="00DE0080">
        <w:rPr>
          <w:rFonts w:ascii="Times New Roman" w:hAnsi="Times New Roman"/>
          <w:szCs w:val="24"/>
        </w:rPr>
        <w:t>ml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each</w:t>
      </w:r>
      <w:r w:rsidRPr="00DE0080">
        <w:rPr>
          <w:rFonts w:ascii="Times New Roman" w:hAnsi="Times New Roman"/>
          <w:szCs w:val="24"/>
          <w:lang w:val="en-GB"/>
        </w:rPr>
        <w:t xml:space="preserve">). </w:t>
      </w:r>
      <w:r w:rsidRPr="00DE0080">
        <w:rPr>
          <w:rFonts w:ascii="Times New Roman" w:hAnsi="Times New Roman"/>
          <w:szCs w:val="24"/>
          <w:lang w:val="el-GR"/>
        </w:rPr>
        <w:t xml:space="preserve">Το περιεχόμενο να είναι επαρκές για τουλάχιστον 5 </w:t>
      </w:r>
      <w:proofErr w:type="spellStart"/>
      <w:r w:rsidRPr="00DE0080">
        <w:rPr>
          <w:rFonts w:ascii="Times New Roman" w:hAnsi="Times New Roman"/>
          <w:szCs w:val="24"/>
          <w:lang w:val="el-GR"/>
        </w:rPr>
        <w:t>περιστατικά.Να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μπορεί να χρησιμοποιηθεί σε όλα τα στάδια από ωάριο ως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και να μπορεί να ταιριάζει σε ανοιχτό και κλειστό σύστημα αποθήκευσης τους. Να είναι έτοιμο προς χρήση. Να αποτελείται εξ ολοκλήρου από συνθετικά υλικά (και όχι ανθρώπινα παράγωγα) για μεγαλύτερη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ασφάλεια.Να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είναι ελεγμένο με ΜΕΑ και </w:t>
      </w:r>
      <w:r w:rsidRPr="00DE0080">
        <w:rPr>
          <w:rFonts w:ascii="Times New Roman" w:hAnsi="Times New Roman"/>
          <w:szCs w:val="24"/>
        </w:rPr>
        <w:t>LAL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test</w:t>
      </w:r>
      <w:r w:rsidRPr="00DE0080">
        <w:rPr>
          <w:rFonts w:ascii="Times New Roman" w:hAnsi="Times New Roman"/>
          <w:szCs w:val="24"/>
          <w:lang w:val="el-GR"/>
        </w:rPr>
        <w:t xml:space="preserve"> και να είναι αποστειρωμένο. Να</w:t>
      </w:r>
      <w:r w:rsidRPr="00DE0080">
        <w:rPr>
          <w:rFonts w:ascii="Times New Roman" w:hAnsi="Times New Roman"/>
          <w:szCs w:val="24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διαθέτει</w:t>
      </w:r>
      <w:r w:rsidRPr="00DE0080">
        <w:rPr>
          <w:rFonts w:ascii="Times New Roman" w:hAnsi="Times New Roman"/>
          <w:szCs w:val="24"/>
        </w:rPr>
        <w:t xml:space="preserve"> CE mark. 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177FA5" w:rsidRPr="00DE0080" w:rsidRDefault="00910DC3" w:rsidP="00177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008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ab/>
        <w:t>VITRIFICATION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WARMING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KITAZATO</w:t>
      </w:r>
      <w:r w:rsidR="008B22C5" w:rsidRPr="00DE0080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κωδ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Νοσ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μείου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: 45200576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  <w:lang w:val="el-GR"/>
        </w:rPr>
      </w:pPr>
      <w:r w:rsidRPr="00DE0080">
        <w:rPr>
          <w:rFonts w:ascii="Times New Roman" w:hAnsi="Times New Roman"/>
          <w:szCs w:val="24"/>
          <w:lang w:val="el-GR"/>
        </w:rPr>
        <w:t xml:space="preserve">Υλικό κατάλληλο για την απόψυξη (μετά από υαλοποίηση) ωαρίων, εμβρύων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Να διατίθεται σε συσκευασία που περιέχει : 2 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,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DS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and</w:t>
      </w:r>
      <w:r w:rsidRPr="00DE0080">
        <w:rPr>
          <w:rFonts w:ascii="Times New Roman" w:hAnsi="Times New Roman"/>
          <w:szCs w:val="24"/>
          <w:lang w:val="el-GR"/>
        </w:rPr>
        <w:t xml:space="preserve"> 1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WS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 (4</w:t>
      </w:r>
      <w:r w:rsidRPr="00DE0080">
        <w:rPr>
          <w:rFonts w:ascii="Times New Roman" w:hAnsi="Times New Roman"/>
          <w:szCs w:val="24"/>
        </w:rPr>
        <w:t>ml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each</w:t>
      </w:r>
      <w:r w:rsidRPr="00DE0080">
        <w:rPr>
          <w:rFonts w:ascii="Times New Roman" w:hAnsi="Times New Roman"/>
          <w:szCs w:val="24"/>
          <w:lang w:val="el-GR"/>
        </w:rPr>
        <w:t xml:space="preserve">) και να είναι επαρκής για χειρισμό 4 περιστατικών. Το </w:t>
      </w:r>
      <w:r w:rsidRPr="00DE0080">
        <w:rPr>
          <w:rFonts w:ascii="Times New Roman" w:hAnsi="Times New Roman"/>
          <w:szCs w:val="24"/>
        </w:rPr>
        <w:t>pH</w:t>
      </w:r>
      <w:r w:rsidRPr="00DE0080">
        <w:rPr>
          <w:rFonts w:ascii="Times New Roman" w:hAnsi="Times New Roman"/>
          <w:szCs w:val="24"/>
          <w:lang w:val="el-GR"/>
        </w:rPr>
        <w:t xml:space="preserve"> των διαλυμάτων να είναι στο εύρος 7,2-7,6. Να περιέχει </w:t>
      </w:r>
      <w:r w:rsidRPr="00DE0080">
        <w:rPr>
          <w:rFonts w:ascii="Times New Roman" w:hAnsi="Times New Roman"/>
          <w:szCs w:val="24"/>
        </w:rPr>
        <w:t>HPC</w:t>
      </w:r>
      <w:r w:rsidRPr="00DE0080">
        <w:rPr>
          <w:rFonts w:ascii="Times New Roman" w:hAnsi="Times New Roman"/>
          <w:szCs w:val="24"/>
          <w:lang w:val="el-GR"/>
        </w:rPr>
        <w:t xml:space="preserve"> (</w:t>
      </w:r>
      <w:proofErr w:type="spellStart"/>
      <w:r w:rsidRPr="00DE0080">
        <w:rPr>
          <w:rFonts w:ascii="Times New Roman" w:hAnsi="Times New Roman"/>
          <w:szCs w:val="24"/>
        </w:rPr>
        <w:t>Hidroxypropyl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Cellulose</w:t>
      </w:r>
      <w:r w:rsidRPr="00DE0080">
        <w:rPr>
          <w:rFonts w:ascii="Times New Roman" w:hAnsi="Times New Roman"/>
          <w:szCs w:val="24"/>
          <w:lang w:val="el-GR"/>
        </w:rPr>
        <w:t xml:space="preserve">), που περιορίζει τον κίνδυνο επιμόλυνσης και αυξάνει το ρυθμό επιβίωσης των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, καθώς περιορίζει τη μηχανική επιβάρυνση κατά την απόψυξη. Να μπορεί να χρησιμοποιηθεί σε όλα τα στάδια από ωάριο ως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και να μπορεί να ταιριάζει σε ανοιχτό και κλειστό σύστημα αποθήκευσής τους. Να είναι έτοιμο προς χρήση. Η σύσταση των υλικών να είναι πλήρως συνθετική, ώστε να αποφεύγεται ο κίνδυνος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επιμολύνσεων.Να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είναι ελεγμένο με ΜΕΑ και </w:t>
      </w:r>
      <w:r w:rsidRPr="00DE0080">
        <w:rPr>
          <w:rFonts w:ascii="Times New Roman" w:hAnsi="Times New Roman"/>
          <w:szCs w:val="24"/>
        </w:rPr>
        <w:t>LAL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test</w:t>
      </w:r>
      <w:r w:rsidRPr="00DE0080">
        <w:rPr>
          <w:rFonts w:ascii="Times New Roman" w:hAnsi="Times New Roman"/>
          <w:szCs w:val="24"/>
          <w:lang w:val="el-GR"/>
        </w:rPr>
        <w:t xml:space="preserve"> και να είναι αποστειρωμένο. Να διαθέτει </w:t>
      </w:r>
      <w:r w:rsidRPr="00DE0080">
        <w:rPr>
          <w:rFonts w:ascii="Times New Roman" w:hAnsi="Times New Roman"/>
          <w:szCs w:val="24"/>
        </w:rPr>
        <w:t>CE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mark</w:t>
      </w:r>
      <w:r w:rsidRPr="00DE0080">
        <w:rPr>
          <w:rFonts w:ascii="Times New Roman" w:hAnsi="Times New Roman"/>
          <w:szCs w:val="24"/>
          <w:lang w:val="el-GR"/>
        </w:rPr>
        <w:t>.</w:t>
      </w:r>
    </w:p>
    <w:p w:rsidR="00177FA5" w:rsidRPr="00DE0080" w:rsidRDefault="00177FA5" w:rsidP="0085529F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  <w:lang w:val="el-GR"/>
        </w:rPr>
      </w:pPr>
    </w:p>
    <w:p w:rsidR="00ED7BE2" w:rsidRPr="00DE0080" w:rsidRDefault="002F246A" w:rsidP="00ED7BE2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11B8F">
        <w:rPr>
          <w:rFonts w:ascii="Times New Roman" w:hAnsi="Times New Roman" w:cs="Times New Roman"/>
          <w:b/>
          <w:sz w:val="24"/>
          <w:szCs w:val="24"/>
        </w:rPr>
        <w:t>3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>.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ab/>
      </w:r>
      <w:r w:rsidR="00ED7BE2" w:rsidRPr="00DE0080">
        <w:rPr>
          <w:rFonts w:ascii="Times New Roman" w:hAnsi="Times New Roman" w:cs="Times New Roman"/>
          <w:b/>
          <w:sz w:val="24"/>
          <w:szCs w:val="24"/>
          <w:lang w:val="en-US"/>
        </w:rPr>
        <w:t>HYASE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 xml:space="preserve"> (Διάλυμα </w:t>
      </w:r>
      <w:proofErr w:type="spellStart"/>
      <w:r w:rsidR="00ED7BE2" w:rsidRPr="00DE0080">
        <w:rPr>
          <w:rFonts w:ascii="Times New Roman" w:hAnsi="Times New Roman" w:cs="Times New Roman"/>
          <w:b/>
          <w:sz w:val="24"/>
          <w:szCs w:val="24"/>
        </w:rPr>
        <w:t>Υαλουρονιδάσης</w:t>
      </w:r>
      <w:proofErr w:type="spellEnd"/>
      <w:r w:rsidR="00ED7BE2" w:rsidRPr="00DE0080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ED7BE2" w:rsidRPr="00DE0080" w:rsidRDefault="00ED7BE2" w:rsidP="00ED7B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Διάλυμα μη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ανασυνδυασμένης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υαλουρονιδάσης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. Να περιέχει 80 IU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υαλουρονιδάσης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σε ρυθμιστικό διάλυμα HEPES. Να περιέχει HSA. Ν</w:t>
      </w:r>
      <w:r w:rsidRPr="00DE0080">
        <w:rPr>
          <w:rFonts w:ascii="Times New Roman" w:hAnsi="Times New Roman" w:cs="Times New Roman"/>
          <w:bCs/>
          <w:sz w:val="24"/>
          <w:szCs w:val="24"/>
          <w:lang w:eastAsia="el-GR"/>
        </w:rPr>
        <w:t>α μην περιέχει</w:t>
      </w:r>
      <w:r w:rsidRPr="00DE0080">
        <w:rPr>
          <w:rFonts w:ascii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συνθετικό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αντικατάστατο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ορού. Να διατίθεται σε </w:t>
      </w:r>
      <w:r w:rsidRPr="00DE0080">
        <w:rPr>
          <w:rFonts w:ascii="Times New Roman" w:hAnsi="Times New Roman" w:cs="Times New Roman"/>
          <w:sz w:val="24"/>
          <w:szCs w:val="24"/>
          <w:lang w:val="en-US" w:eastAsia="el-GR"/>
        </w:rPr>
        <w:t>kit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5 φιαλιδίων του 1 </w:t>
      </w:r>
      <w:r w:rsidRPr="00DE0080">
        <w:rPr>
          <w:rFonts w:ascii="Times New Roman" w:hAnsi="Times New Roman" w:cs="Times New Roman"/>
          <w:sz w:val="24"/>
          <w:szCs w:val="24"/>
          <w:lang w:val="en-US" w:eastAsia="el-GR"/>
        </w:rPr>
        <w:t>ml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>. Όλα τα παραπάνω να αποδεικνύονται στα επίσημα έγγραφα του Οίκου.</w:t>
      </w:r>
    </w:p>
    <w:p w:rsidR="00DE0080" w:rsidRPr="002F246A" w:rsidRDefault="00DE0080" w:rsidP="00177FA5">
      <w:pPr>
        <w:pStyle w:val="m4199231360355131576default"/>
        <w:shd w:val="clear" w:color="auto" w:fill="FFFFFF"/>
        <w:spacing w:before="0" w:beforeAutospacing="0" w:after="0" w:afterAutospacing="0"/>
        <w:rPr>
          <w:color w:val="000000"/>
        </w:rPr>
      </w:pPr>
    </w:p>
    <w:p w:rsidR="00ED7BE2" w:rsidRPr="00DE0080" w:rsidRDefault="002F246A" w:rsidP="00177FA5">
      <w:pPr>
        <w:pStyle w:val="m4199231360355131576default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A0C65">
        <w:rPr>
          <w:b/>
          <w:color w:val="000000"/>
        </w:rPr>
        <w:t>4</w:t>
      </w:r>
      <w:r w:rsidR="00ED7BE2" w:rsidRPr="00DE0080">
        <w:rPr>
          <w:b/>
          <w:color w:val="000000"/>
        </w:rPr>
        <w:t>.</w:t>
      </w:r>
      <w:r w:rsidR="00ED7BE2" w:rsidRPr="00DE0080">
        <w:rPr>
          <w:b/>
          <w:color w:val="000000"/>
        </w:rPr>
        <w:tab/>
      </w:r>
      <w:r w:rsidR="00ED7BE2" w:rsidRPr="00DE0080">
        <w:rPr>
          <w:b/>
          <w:color w:val="000000"/>
          <w:lang w:val="en-US"/>
        </w:rPr>
        <w:t>HEAVY</w:t>
      </w:r>
      <w:r w:rsidR="00ED7BE2" w:rsidRPr="00DE0080">
        <w:rPr>
          <w:b/>
          <w:color w:val="000000"/>
        </w:rPr>
        <w:t xml:space="preserve"> </w:t>
      </w:r>
      <w:r w:rsidR="00ED7BE2" w:rsidRPr="00DE0080">
        <w:rPr>
          <w:b/>
          <w:color w:val="000000"/>
          <w:lang w:val="en-US"/>
        </w:rPr>
        <w:t>OIL</w:t>
      </w:r>
    </w:p>
    <w:p w:rsidR="00ED7BE2" w:rsidRPr="00511B8F" w:rsidRDefault="00ED7BE2" w:rsidP="00DE008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E0080">
        <w:rPr>
          <w:rFonts w:ascii="Times New Roman" w:hAnsi="Times New Roman" w:cs="Times New Roman"/>
          <w:sz w:val="24"/>
          <w:szCs w:val="24"/>
        </w:rPr>
        <w:t xml:space="preserve">Παραφινέλαιο </w:t>
      </w:r>
      <w:r w:rsidRPr="00DE0080">
        <w:rPr>
          <w:rFonts w:ascii="Times New Roman" w:hAnsi="Times New Roman" w:cs="Times New Roman"/>
          <w:color w:val="000000"/>
          <w:sz w:val="24"/>
          <w:szCs w:val="24"/>
        </w:rPr>
        <w:t>αυξημένου ιξώδους</w:t>
      </w:r>
      <w:r w:rsidRPr="00DE0080">
        <w:rPr>
          <w:rFonts w:ascii="Times New Roman" w:hAnsi="Times New Roman" w:cs="Times New Roman"/>
          <w:sz w:val="24"/>
          <w:szCs w:val="24"/>
        </w:rPr>
        <w:t>, έτοιμο για χρήση σε καλλιέργειες εμβρύων και διαδικασίες IVF.</w:t>
      </w:r>
      <w:r w:rsidR="00DE0080" w:rsidRPr="00DE0080">
        <w:rPr>
          <w:rFonts w:ascii="Times New Roman" w:hAnsi="Times New Roman" w:cs="Times New Roman"/>
          <w:sz w:val="24"/>
          <w:szCs w:val="24"/>
        </w:rPr>
        <w:t xml:space="preserve"> </w:t>
      </w:r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Να είναι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προπλυμένο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 με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υπερκαθαρό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 νερό, ώστε να μειώνεται η τοξικότητά του και να απομακρύνονται οι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ενδοτοξίνες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. Να έχει παραχθεί από υψηλής ποιότητας φαρμακευτική παραφίνη. Να είναι συσκευασμένο σε γυάλινο μπουκάλι των 100ml. Να διαθέτει CE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mark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1B8F" w:rsidRPr="001A0C65" w:rsidRDefault="00511B8F" w:rsidP="00511B8F">
      <w:pPr>
        <w:pStyle w:val="m4199231360355131576default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A0C65">
        <w:rPr>
          <w:b/>
          <w:color w:val="000000"/>
        </w:rPr>
        <w:t>5.</w:t>
      </w:r>
      <w:r w:rsidRPr="001A0C65">
        <w:rPr>
          <w:b/>
          <w:color w:val="000000"/>
        </w:rPr>
        <w:tab/>
      </w:r>
      <w:r w:rsidRPr="00511B8F">
        <w:rPr>
          <w:b/>
          <w:color w:val="000000"/>
          <w:lang w:val="en-US"/>
        </w:rPr>
        <w:t>ULTRA</w:t>
      </w:r>
      <w:r w:rsidRPr="001A0C65">
        <w:rPr>
          <w:b/>
          <w:color w:val="000000"/>
        </w:rPr>
        <w:t xml:space="preserve"> </w:t>
      </w:r>
      <w:r w:rsidRPr="00511B8F">
        <w:rPr>
          <w:b/>
          <w:color w:val="000000"/>
          <w:lang w:val="en-US"/>
        </w:rPr>
        <w:t>FAST</w:t>
      </w:r>
      <w:r w:rsidRPr="001A0C65">
        <w:rPr>
          <w:b/>
          <w:color w:val="000000"/>
        </w:rPr>
        <w:t xml:space="preserve"> </w:t>
      </w:r>
      <w:r w:rsidRPr="00511B8F">
        <w:rPr>
          <w:b/>
          <w:color w:val="000000"/>
          <w:lang w:val="en-US"/>
        </w:rPr>
        <w:t>VITRI</w:t>
      </w:r>
      <w:r w:rsidRPr="001A0C65">
        <w:rPr>
          <w:b/>
          <w:color w:val="000000"/>
        </w:rPr>
        <w:t xml:space="preserve"> (</w:t>
      </w:r>
      <w:r w:rsidRPr="00511B8F">
        <w:rPr>
          <w:b/>
          <w:color w:val="000000"/>
          <w:lang w:val="en-US"/>
        </w:rPr>
        <w:t>KITAZATO</w:t>
      </w:r>
      <w:r w:rsidRPr="001A0C65">
        <w:rPr>
          <w:b/>
          <w:color w:val="000000"/>
        </w:rPr>
        <w:t xml:space="preserve">, </w:t>
      </w:r>
      <w:r w:rsidRPr="00511B8F">
        <w:t>κωδ</w:t>
      </w:r>
      <w:r w:rsidRPr="001A0C65">
        <w:t xml:space="preserve">. </w:t>
      </w:r>
      <w:proofErr w:type="spellStart"/>
      <w:r w:rsidRPr="00511B8F">
        <w:t>Νοσ</w:t>
      </w:r>
      <w:proofErr w:type="spellEnd"/>
      <w:r w:rsidRPr="001A0C65">
        <w:t>/</w:t>
      </w:r>
      <w:proofErr w:type="spellStart"/>
      <w:r w:rsidRPr="00511B8F">
        <w:t>μείου</w:t>
      </w:r>
      <w:proofErr w:type="spellEnd"/>
      <w:r w:rsidRPr="001A0C65">
        <w:t xml:space="preserve">: </w:t>
      </w:r>
      <w:r w:rsidRPr="001A0C65">
        <w:rPr>
          <w:b/>
        </w:rPr>
        <w:t>45200100145)</w:t>
      </w:r>
    </w:p>
    <w:p w:rsidR="00511B8F" w:rsidRPr="001A0C65" w:rsidRDefault="00511B8F" w:rsidP="00511B8F">
      <w:pPr>
        <w:pStyle w:val="m4199231360355131576default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511B8F">
        <w:rPr>
          <w:color w:val="000000"/>
        </w:rPr>
        <w:t>Υλικό κατάλληλο για την υπερταχεία υαλοποίηση ωαρίων και εμβρύων διαφόρων σταδίων. Η σύσταση των υλικών να είναι πλήρως συνθετική, ώστε να αποφεύγεται ο κίνδυνος επιμολύνσεων. Να περιέχει HPC (</w:t>
      </w:r>
      <w:proofErr w:type="spellStart"/>
      <w:r w:rsidRPr="00511B8F">
        <w:rPr>
          <w:color w:val="000000"/>
        </w:rPr>
        <w:t>Hidroxypropyl</w:t>
      </w:r>
      <w:proofErr w:type="spellEnd"/>
      <w:r w:rsidRPr="00511B8F">
        <w:rPr>
          <w:color w:val="000000"/>
        </w:rPr>
        <w:t xml:space="preserve"> </w:t>
      </w:r>
      <w:proofErr w:type="spellStart"/>
      <w:r w:rsidRPr="00511B8F">
        <w:rPr>
          <w:color w:val="000000"/>
        </w:rPr>
        <w:t>Cellulose</w:t>
      </w:r>
      <w:proofErr w:type="spellEnd"/>
      <w:r w:rsidRPr="00511B8F">
        <w:rPr>
          <w:color w:val="000000"/>
        </w:rPr>
        <w:t xml:space="preserve">), που περιορίζει τον κίνδυνο επιμόλυνσης και αυξάνει το ρυθμό επιβίωσης των </w:t>
      </w:r>
      <w:proofErr w:type="spellStart"/>
      <w:r w:rsidRPr="00511B8F">
        <w:rPr>
          <w:color w:val="000000"/>
        </w:rPr>
        <w:t>βλάστοκύστεων</w:t>
      </w:r>
      <w:proofErr w:type="spellEnd"/>
      <w:r w:rsidRPr="00511B8F">
        <w:rPr>
          <w:color w:val="000000"/>
        </w:rPr>
        <w:t xml:space="preserve">, καθώς περιορίζει τη μηχανική επιβάρυνση κατά την απόψυξη. Να περιέχει </w:t>
      </w:r>
      <w:proofErr w:type="spellStart"/>
      <w:r w:rsidRPr="00511B8F">
        <w:rPr>
          <w:color w:val="000000"/>
        </w:rPr>
        <w:t>τρεχαλόζη</w:t>
      </w:r>
      <w:proofErr w:type="spellEnd"/>
      <w:r w:rsidRPr="00511B8F">
        <w:rPr>
          <w:color w:val="000000"/>
        </w:rPr>
        <w:t xml:space="preserve"> και DMSO που προστατεύουν τις κυτταρικές μεμβράνες και μειώνουν την τοξικότητα του υλικού, επομένως προσφέρουν καλύτερο αποτέλεσμα μετά την απόψυξη. Να περιέχει </w:t>
      </w:r>
      <w:proofErr w:type="spellStart"/>
      <w:r w:rsidRPr="00511B8F">
        <w:rPr>
          <w:color w:val="000000"/>
        </w:rPr>
        <w:t>γενταμυσίνη</w:t>
      </w:r>
      <w:proofErr w:type="spellEnd"/>
      <w:r w:rsidRPr="00511B8F">
        <w:rPr>
          <w:color w:val="000000"/>
        </w:rPr>
        <w:t xml:space="preserve"> που συμβάλει στην </w:t>
      </w:r>
      <w:r w:rsidRPr="00511B8F">
        <w:rPr>
          <w:color w:val="000000"/>
        </w:rPr>
        <w:lastRenderedPageBreak/>
        <w:t xml:space="preserve">επιμήκυνση του χρόνου ζωής του υλικού και προσφέρει μεγαλύτερη ασφάλεια στα υλικά. Να διατίθεται σε συσκευασία που περιέχει : 1 × 1.5 </w:t>
      </w:r>
      <w:proofErr w:type="spellStart"/>
      <w:r w:rsidRPr="00511B8F">
        <w:rPr>
          <w:color w:val="000000"/>
        </w:rPr>
        <w:t>mL</w:t>
      </w:r>
      <w:proofErr w:type="spellEnd"/>
      <w:r w:rsidRPr="00511B8F">
        <w:rPr>
          <w:color w:val="000000"/>
        </w:rPr>
        <w:t xml:space="preserve"> ES + 3 × 1.5 </w:t>
      </w:r>
      <w:proofErr w:type="spellStart"/>
      <w:r w:rsidRPr="00511B8F">
        <w:rPr>
          <w:color w:val="000000"/>
        </w:rPr>
        <w:t>mL</w:t>
      </w:r>
      <w:proofErr w:type="spellEnd"/>
      <w:r w:rsidRPr="00511B8F">
        <w:rPr>
          <w:color w:val="000000"/>
        </w:rPr>
        <w:t xml:space="preserve"> VS. Το </w:t>
      </w:r>
      <w:proofErr w:type="spellStart"/>
      <w:r w:rsidRPr="00511B8F">
        <w:rPr>
          <w:color w:val="000000"/>
        </w:rPr>
        <w:t>pH</w:t>
      </w:r>
      <w:proofErr w:type="spellEnd"/>
      <w:r w:rsidRPr="00511B8F">
        <w:rPr>
          <w:color w:val="000000"/>
        </w:rPr>
        <w:t xml:space="preserve"> των διαλυμάτων να είναι στο εύρος 7,2-7,6. Το υλικό να είναι ελεγμένο με MEA και LAL </w:t>
      </w:r>
      <w:proofErr w:type="spellStart"/>
      <w:r w:rsidRPr="00511B8F">
        <w:rPr>
          <w:color w:val="000000"/>
        </w:rPr>
        <w:t>test</w:t>
      </w:r>
      <w:proofErr w:type="spellEnd"/>
      <w:r w:rsidRPr="00511B8F">
        <w:rPr>
          <w:color w:val="000000"/>
        </w:rPr>
        <w:t xml:space="preserve">. Να διαθέτει CE </w:t>
      </w:r>
      <w:proofErr w:type="spellStart"/>
      <w:r w:rsidRPr="00511B8F">
        <w:rPr>
          <w:color w:val="000000"/>
        </w:rPr>
        <w:t>mark</w:t>
      </w:r>
      <w:proofErr w:type="spellEnd"/>
      <w:r w:rsidRPr="00511B8F">
        <w:rPr>
          <w:color w:val="000000"/>
        </w:rPr>
        <w:t>.</w:t>
      </w:r>
      <w:r w:rsidRPr="00511B8F">
        <w:rPr>
          <w:b/>
          <w:color w:val="000000"/>
        </w:rPr>
        <w:t xml:space="preserve"> </w:t>
      </w:r>
    </w:p>
    <w:p w:rsidR="00511B8F" w:rsidRPr="001A0C65" w:rsidRDefault="00511B8F" w:rsidP="00511B8F">
      <w:pPr>
        <w:pStyle w:val="m4199231360355131576default"/>
        <w:shd w:val="clear" w:color="auto" w:fill="FFFFFF"/>
        <w:spacing w:before="0" w:beforeAutospacing="0" w:after="0" w:afterAutospacing="0"/>
        <w:rPr>
          <w:rFonts w:ascii="Arial Narrow" w:hAnsi="Arial Narrow"/>
          <w:b/>
          <w:color w:val="000000"/>
          <w:sz w:val="22"/>
          <w:szCs w:val="22"/>
        </w:rPr>
      </w:pPr>
    </w:p>
    <w:p w:rsidR="00511B8F" w:rsidRPr="00F42F9F" w:rsidRDefault="00511B8F" w:rsidP="00511B8F">
      <w:pPr>
        <w:pStyle w:val="m4199231360355131576default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42F9F">
        <w:rPr>
          <w:b/>
          <w:color w:val="000000"/>
        </w:rPr>
        <w:t>6</w:t>
      </w:r>
      <w:r w:rsidRPr="00DE0080">
        <w:rPr>
          <w:b/>
          <w:color w:val="000000"/>
        </w:rPr>
        <w:t>.</w:t>
      </w:r>
      <w:r w:rsidRPr="00DE0080">
        <w:rPr>
          <w:b/>
          <w:color w:val="000000"/>
        </w:rPr>
        <w:tab/>
      </w:r>
      <w:r w:rsidR="00F42F9F">
        <w:rPr>
          <w:rFonts w:ascii="Arial Narrow" w:hAnsi="Arial Narrow"/>
          <w:b/>
          <w:color w:val="000000"/>
          <w:sz w:val="22"/>
          <w:szCs w:val="22"/>
        </w:rPr>
        <w:t xml:space="preserve">ΔΙΑΛΥΜΑ ΕΜΒΡΥΟΜΕΤΑΦΟΡΑΣ GM-CSF </w:t>
      </w:r>
      <w:r w:rsidR="00F42F9F" w:rsidRPr="00F42F9F">
        <w:rPr>
          <w:rFonts w:ascii="Arial Narrow" w:hAnsi="Arial Narrow"/>
          <w:b/>
          <w:color w:val="000000"/>
          <w:sz w:val="22"/>
          <w:szCs w:val="22"/>
        </w:rPr>
        <w:t>(</w:t>
      </w:r>
      <w:r w:rsidR="00F42F9F" w:rsidRPr="00511B8F">
        <w:t>κωδ</w:t>
      </w:r>
      <w:r w:rsidR="00F42F9F" w:rsidRPr="00F42F9F">
        <w:t xml:space="preserve">. </w:t>
      </w:r>
      <w:proofErr w:type="spellStart"/>
      <w:r w:rsidR="00F42F9F" w:rsidRPr="00511B8F">
        <w:t>Νοσ</w:t>
      </w:r>
      <w:proofErr w:type="spellEnd"/>
      <w:r w:rsidR="00F42F9F" w:rsidRPr="00F42F9F">
        <w:t>/</w:t>
      </w:r>
      <w:proofErr w:type="spellStart"/>
      <w:r w:rsidR="00F42F9F" w:rsidRPr="00511B8F">
        <w:t>μείου</w:t>
      </w:r>
      <w:proofErr w:type="spellEnd"/>
      <w:r w:rsidR="00F42F9F" w:rsidRPr="00F42F9F">
        <w:t xml:space="preserve">: </w:t>
      </w:r>
      <w:r w:rsidR="00F42F9F" w:rsidRPr="000C35EF">
        <w:rPr>
          <w:rFonts w:cs="Arial"/>
          <w:b/>
        </w:rPr>
        <w:t>45200</w:t>
      </w:r>
      <w:r w:rsidR="00F42F9F">
        <w:rPr>
          <w:rFonts w:cs="Arial"/>
          <w:b/>
        </w:rPr>
        <w:t>100143</w:t>
      </w:r>
      <w:r w:rsidR="00F42F9F" w:rsidRPr="00F42F9F">
        <w:rPr>
          <w:rFonts w:cs="Arial"/>
          <w:b/>
        </w:rPr>
        <w:t>)</w:t>
      </w:r>
    </w:p>
    <w:p w:rsidR="00511B8F" w:rsidRPr="00F42F9F" w:rsidRDefault="00F42F9F" w:rsidP="00DE0080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Καλλιεργητικό μέσο για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εμβρυομεταφορά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, με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υαλουρονικό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 οξύ και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κυτοκίνη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. Να είναι έτοιμο προς χρήση. Να μπορεί να χρησιμοποιηθεί είτε ως υλικό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εμβρυομεταφοράς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, στα περιστατικά μετά από απόψυξη εμβρύων (μετά από υαλοποίηση), είτε ως πλήρες καλλιεργητικό, συνεχούς καλλιέργειας, από την γονιμοποίηση ως την </w:t>
      </w:r>
      <w:r>
        <w:rPr>
          <w:rFonts w:ascii="Times New Roman" w:hAnsi="Times New Roman" w:cs="Times New Roman"/>
          <w:color w:val="000000"/>
          <w:sz w:val="24"/>
          <w:szCs w:val="24"/>
        </w:rPr>
        <w:t>η</w:t>
      </w:r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μέρα 5 ή 6 της ανάπτυξης και την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εμβρυομεταφορά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. Να περιέχει 2ng/ml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ανασυνδυασμένη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 GM-CSF και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υαλουρονικό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 οξύ. Η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κυτοκίνη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 διευκολύνει την επικοινωνία εμβρύου και ενδομητρίου, διευκολύνοντας την ανάπτυξη του εμβρύου, την εμφύτευση και αυξάνοντας τις πιθανότητες εγκυμοσύνης. Να περιέχει απαραίτητα και μη απαραίτητα αμινοξέα και βιταμίνες. Να διαθέτει 5mg/ml HSA. Να είναι ελεγμένο με ΜΕΑ και LAL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test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 xml:space="preserve">. Να διατίθεται σε φιαλίδια των 3ml. Να διαθέτει </w:t>
      </w:r>
      <w:proofErr w:type="spellStart"/>
      <w:r w:rsidRPr="00F42F9F">
        <w:rPr>
          <w:rFonts w:ascii="Times New Roman" w:hAnsi="Times New Roman" w:cs="Times New Roman"/>
          <w:color w:val="000000"/>
          <w:sz w:val="24"/>
          <w:szCs w:val="24"/>
        </w:rPr>
        <w:t>CEmark</w:t>
      </w:r>
      <w:proofErr w:type="spellEnd"/>
      <w:r w:rsidRPr="00F42F9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20DFA" w:rsidRPr="00DE0080" w:rsidRDefault="00920DFA" w:rsidP="00177F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0C65" w:rsidRDefault="001A0C65" w:rsidP="001A0C65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720"/>
        <w:rPr>
          <w:rFonts w:ascii="Arial" w:hAnsi="Arial" w:cs="Arial"/>
          <w:b/>
          <w:sz w:val="24"/>
          <w:szCs w:val="24"/>
          <w:lang w:val="en-US" w:eastAsia="el-GR"/>
        </w:rPr>
      </w:pPr>
      <w:r>
        <w:rPr>
          <w:rFonts w:ascii="Arial" w:hAnsi="Arial" w:cs="Arial"/>
          <w:b/>
          <w:sz w:val="24"/>
          <w:szCs w:val="24"/>
          <w:lang w:val="en-US" w:eastAsia="el-GR"/>
        </w:rPr>
        <w:t>VITRIFICATION COOLING –FERTIVIT (FERTIPRO,</w:t>
      </w:r>
      <w:r>
        <w:rPr>
          <w:rFonts w:ascii="Arial" w:hAnsi="Arial" w:cs="Arial"/>
          <w:sz w:val="24"/>
          <w:szCs w:val="24"/>
          <w:lang w:val="en-US" w:eastAsia="el-G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el-GR"/>
        </w:rPr>
        <w:t>κωδ</w:t>
      </w:r>
      <w:proofErr w:type="spellEnd"/>
      <w:r>
        <w:rPr>
          <w:rFonts w:ascii="Arial" w:hAnsi="Arial" w:cs="Arial"/>
          <w:sz w:val="24"/>
          <w:szCs w:val="24"/>
          <w:lang w:val="en-GB" w:eastAsia="el-GR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eastAsia="el-GR"/>
        </w:rPr>
        <w:t>Νοσ</w:t>
      </w:r>
      <w:proofErr w:type="spellEnd"/>
      <w:r>
        <w:rPr>
          <w:rFonts w:ascii="Arial" w:hAnsi="Arial" w:cs="Arial"/>
          <w:sz w:val="24"/>
          <w:szCs w:val="24"/>
          <w:lang w:val="en-US" w:eastAsia="el-GR"/>
        </w:rPr>
        <w:t>/</w:t>
      </w:r>
      <w:proofErr w:type="spellStart"/>
      <w:r>
        <w:rPr>
          <w:rFonts w:ascii="Arial" w:hAnsi="Arial" w:cs="Arial"/>
          <w:sz w:val="24"/>
          <w:szCs w:val="24"/>
          <w:lang w:eastAsia="el-GR"/>
        </w:rPr>
        <w:t>μείου</w:t>
      </w:r>
      <w:proofErr w:type="spellEnd"/>
      <w:r>
        <w:rPr>
          <w:rFonts w:ascii="Arial" w:hAnsi="Arial" w:cs="Arial"/>
          <w:sz w:val="24"/>
          <w:szCs w:val="24"/>
          <w:lang w:val="en-US" w:eastAsia="el-GR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450002000113</w:t>
      </w:r>
      <w:r>
        <w:rPr>
          <w:rFonts w:ascii="Arial" w:hAnsi="Arial" w:cs="Arial"/>
          <w:b/>
          <w:sz w:val="24"/>
          <w:szCs w:val="24"/>
          <w:lang w:val="en-US" w:eastAsia="el-GR"/>
        </w:rPr>
        <w:t>)</w:t>
      </w:r>
    </w:p>
    <w:p w:rsidR="001A0C65" w:rsidRDefault="001A0C65" w:rsidP="001A0C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l-GR"/>
        </w:rPr>
      </w:pPr>
      <w:r>
        <w:rPr>
          <w:rFonts w:ascii="Times New Roman" w:hAnsi="Times New Roman"/>
          <w:sz w:val="24"/>
          <w:szCs w:val="24"/>
          <w:lang w:eastAsia="el-GR"/>
        </w:rPr>
        <w:t xml:space="preserve">Σειρά διαλυμάτων για την </w:t>
      </w:r>
      <w:r>
        <w:rPr>
          <w:rFonts w:ascii="Times New Roman" w:hAnsi="Times New Roman"/>
        </w:rPr>
        <w:t xml:space="preserve">υαλοποίηση ωαρίων, εμβρύων και </w:t>
      </w:r>
      <w:proofErr w:type="spellStart"/>
      <w:r>
        <w:rPr>
          <w:rFonts w:ascii="Times New Roman" w:hAnsi="Times New Roman"/>
        </w:rPr>
        <w:t>βλαστοκύστεων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sz w:val="24"/>
          <w:szCs w:val="24"/>
          <w:lang w:eastAsia="el-GR"/>
        </w:rPr>
        <w:t xml:space="preserve">Το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προσφερόμενο </w:t>
      </w:r>
      <w:proofErr w:type="spellStart"/>
      <w:r>
        <w:rPr>
          <w:rFonts w:ascii="Times New Roman" w:hAnsi="Times New Roman"/>
          <w:sz w:val="24"/>
          <w:szCs w:val="24"/>
          <w:lang w:eastAsia="el-GR"/>
        </w:rPr>
        <w:t>κιτ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 xml:space="preserve"> να είναι έτοιμο προς χρήση. Να περιέχει Ανθρώπινη </w:t>
      </w:r>
      <w:proofErr w:type="spellStart"/>
      <w:r>
        <w:rPr>
          <w:rFonts w:ascii="Times New Roman" w:hAnsi="Times New Roman"/>
          <w:sz w:val="24"/>
          <w:szCs w:val="24"/>
          <w:lang w:eastAsia="el-GR"/>
        </w:rPr>
        <w:t>Αλβουμίνη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>-</w:t>
      </w:r>
      <w:r>
        <w:rPr>
          <w:rFonts w:ascii="Times New Roman" w:hAnsi="Times New Roman"/>
          <w:sz w:val="24"/>
          <w:szCs w:val="24"/>
          <w:lang w:val="en-US" w:eastAsia="el-GR"/>
        </w:rPr>
        <w:t>HS</w:t>
      </w:r>
      <w:r>
        <w:rPr>
          <w:rFonts w:ascii="Times New Roman" w:hAnsi="Times New Roman"/>
          <w:sz w:val="24"/>
          <w:szCs w:val="24"/>
          <w:lang w:eastAsia="el-GR"/>
        </w:rPr>
        <w:t xml:space="preserve">Α φαρμακευτικά ελεγμένη για την καθαρότητά της. Να περιέχει </w:t>
      </w:r>
      <w:r>
        <w:rPr>
          <w:rFonts w:ascii="Times New Roman" w:hAnsi="Times New Roman"/>
          <w:sz w:val="24"/>
          <w:szCs w:val="24"/>
          <w:lang w:val="en-US" w:eastAsia="el-GR"/>
        </w:rPr>
        <w:t>ethylene</w:t>
      </w:r>
      <w:r w:rsidRPr="001A0C65">
        <w:rPr>
          <w:rFonts w:ascii="Times New Roman" w:hAnsi="Times New Roman"/>
          <w:sz w:val="24"/>
          <w:szCs w:val="24"/>
          <w:lang w:eastAsia="el-GR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el-GR"/>
        </w:rPr>
        <w:t>glycol</w:t>
      </w:r>
      <w:r>
        <w:rPr>
          <w:rFonts w:ascii="Times New Roman" w:hAnsi="Times New Roman"/>
          <w:sz w:val="24"/>
          <w:szCs w:val="24"/>
          <w:lang w:eastAsia="el-GR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el-GR"/>
        </w:rPr>
        <w:t>DMSO</w:t>
      </w:r>
      <w:r>
        <w:rPr>
          <w:rFonts w:ascii="Times New Roman" w:hAnsi="Times New Roman"/>
          <w:sz w:val="24"/>
          <w:szCs w:val="24"/>
          <w:lang w:eastAsia="el-G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el-GR"/>
        </w:rPr>
        <w:t>Ficoll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 xml:space="preserve"> και </w:t>
      </w:r>
      <w:proofErr w:type="spellStart"/>
      <w:r>
        <w:rPr>
          <w:rFonts w:ascii="Times New Roman" w:hAnsi="Times New Roman"/>
          <w:sz w:val="24"/>
          <w:szCs w:val="24"/>
          <w:lang w:eastAsia="el-GR"/>
        </w:rPr>
        <w:t>σουκρόζη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 xml:space="preserve"> σε διάλυμα </w:t>
      </w:r>
      <w:r>
        <w:rPr>
          <w:rFonts w:ascii="Times New Roman" w:hAnsi="Times New Roman"/>
          <w:sz w:val="24"/>
          <w:szCs w:val="24"/>
          <w:lang w:val="en-US" w:eastAsia="el-GR"/>
        </w:rPr>
        <w:t>HTF</w:t>
      </w:r>
      <w:r>
        <w:rPr>
          <w:rFonts w:ascii="Times New Roman" w:hAnsi="Times New Roman"/>
          <w:sz w:val="24"/>
          <w:szCs w:val="24"/>
          <w:lang w:eastAsia="el-GR"/>
        </w:rPr>
        <w:t xml:space="preserve"> με </w:t>
      </w:r>
      <w:r>
        <w:rPr>
          <w:rFonts w:ascii="Times New Roman" w:hAnsi="Times New Roman"/>
          <w:sz w:val="24"/>
          <w:szCs w:val="24"/>
          <w:lang w:val="en-US" w:eastAsia="el-GR"/>
        </w:rPr>
        <w:t>HEPES</w:t>
      </w:r>
      <w:r>
        <w:rPr>
          <w:rFonts w:ascii="Times New Roman" w:hAnsi="Times New Roman"/>
          <w:sz w:val="24"/>
          <w:szCs w:val="24"/>
          <w:lang w:eastAsia="el-GR"/>
        </w:rPr>
        <w:t>. Να μην περιέχει αντιβιοτικά. Να έχει χρόνο ζωής 12 μήνες από ην ημερομηνία παραγωγής. Να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 </w:t>
      </w:r>
      <w:r>
        <w:rPr>
          <w:rFonts w:ascii="Times New Roman" w:hAnsi="Times New Roman"/>
          <w:sz w:val="24"/>
          <w:szCs w:val="24"/>
          <w:lang w:eastAsia="el-GR"/>
        </w:rPr>
        <w:t>είναι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el-GR"/>
        </w:rPr>
        <w:t>MEA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 &amp;</w:t>
      </w:r>
      <w:r>
        <w:rPr>
          <w:rFonts w:ascii="Times New Roman" w:hAnsi="Times New Roman"/>
          <w:sz w:val="24"/>
          <w:szCs w:val="24"/>
          <w:lang w:val="en-US" w:eastAsia="el-GR"/>
        </w:rPr>
        <w:t xml:space="preserve"> amp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; </w:t>
      </w:r>
      <w:r>
        <w:rPr>
          <w:rFonts w:ascii="Times New Roman" w:hAnsi="Times New Roman"/>
          <w:sz w:val="24"/>
          <w:szCs w:val="24"/>
          <w:lang w:val="en-US" w:eastAsia="el-GR"/>
        </w:rPr>
        <w:t>LAL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el-GR"/>
        </w:rPr>
        <w:t>Tested</w:t>
      </w:r>
      <w:r>
        <w:rPr>
          <w:rFonts w:ascii="Times New Roman" w:hAnsi="Times New Roman"/>
          <w:sz w:val="24"/>
          <w:szCs w:val="24"/>
          <w:lang w:val="en-GB" w:eastAsia="el-GR"/>
        </w:rPr>
        <w:t xml:space="preserve">. </w:t>
      </w:r>
      <w:r>
        <w:rPr>
          <w:rFonts w:ascii="Times New Roman" w:hAnsi="Times New Roman"/>
          <w:sz w:val="24"/>
          <w:szCs w:val="24"/>
          <w:lang w:eastAsia="el-GR"/>
        </w:rPr>
        <w:t>Να</w:t>
      </w:r>
      <w:r>
        <w:rPr>
          <w:rFonts w:ascii="Times New Roman" w:hAnsi="Times New Roman"/>
          <w:sz w:val="24"/>
          <w:szCs w:val="24"/>
          <w:lang w:val="en-US" w:eastAsia="el-GR"/>
        </w:rPr>
        <w:t xml:space="preserve"> </w:t>
      </w:r>
      <w:r>
        <w:rPr>
          <w:rFonts w:ascii="Times New Roman" w:hAnsi="Times New Roman"/>
          <w:sz w:val="24"/>
          <w:szCs w:val="24"/>
          <w:lang w:eastAsia="el-GR"/>
        </w:rPr>
        <w:t>είναι</w:t>
      </w:r>
      <w:r>
        <w:rPr>
          <w:rFonts w:ascii="Times New Roman" w:hAnsi="Times New Roman"/>
          <w:sz w:val="24"/>
          <w:szCs w:val="24"/>
          <w:lang w:val="en-US" w:eastAsia="el-GR"/>
        </w:rPr>
        <w:t xml:space="preserve"> CE marked. </w:t>
      </w:r>
      <w:r>
        <w:rPr>
          <w:rFonts w:ascii="Times New Roman" w:hAnsi="Times New Roman"/>
          <w:sz w:val="24"/>
          <w:szCs w:val="24"/>
          <w:lang w:eastAsia="el-GR"/>
        </w:rPr>
        <w:t xml:space="preserve">Το </w:t>
      </w:r>
      <w:proofErr w:type="spellStart"/>
      <w:r>
        <w:rPr>
          <w:rFonts w:ascii="Times New Roman" w:hAnsi="Times New Roman"/>
          <w:sz w:val="24"/>
          <w:szCs w:val="24"/>
          <w:lang w:eastAsia="el-GR"/>
        </w:rPr>
        <w:t>κιτ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 xml:space="preserve"> να αποτελείται από έξι (6) διαλύματα αυξανόμενης συγκέντρωσης </w:t>
      </w:r>
      <w:proofErr w:type="spellStart"/>
      <w:r>
        <w:rPr>
          <w:rFonts w:ascii="Times New Roman" w:hAnsi="Times New Roman"/>
          <w:sz w:val="24"/>
          <w:szCs w:val="24"/>
          <w:lang w:eastAsia="el-GR"/>
        </w:rPr>
        <w:t>κρυοπροστατευτικού</w:t>
      </w:r>
      <w:proofErr w:type="spellEnd"/>
      <w:r>
        <w:rPr>
          <w:rFonts w:ascii="Times New Roman" w:hAnsi="Times New Roman"/>
          <w:sz w:val="24"/>
          <w:szCs w:val="24"/>
          <w:lang w:eastAsia="el-GR"/>
        </w:rPr>
        <w:t xml:space="preserve">. Όλα τα παραπάνω να αναφέρονται και να αποδεικνύονται από τα επίσημα </w:t>
      </w:r>
      <w:r>
        <w:rPr>
          <w:rFonts w:ascii="Times New Roman" w:hAnsi="Times New Roman"/>
          <w:sz w:val="24"/>
          <w:szCs w:val="24"/>
          <w:lang w:val="en-US" w:eastAsia="el-GR"/>
        </w:rPr>
        <w:t>prospectus</w:t>
      </w:r>
      <w:r>
        <w:rPr>
          <w:rFonts w:ascii="Times New Roman" w:hAnsi="Times New Roman"/>
          <w:sz w:val="24"/>
          <w:szCs w:val="24"/>
          <w:lang w:eastAsia="el-GR"/>
        </w:rPr>
        <w:t xml:space="preserve"> του Οίκου.</w:t>
      </w:r>
    </w:p>
    <w:p w:rsidR="001A0C65" w:rsidRDefault="001A0C65" w:rsidP="001A0C65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1A0C65" w:rsidSect="002F246A">
      <w:pgSz w:w="11906" w:h="16838"/>
      <w:pgMar w:top="567" w:right="1559" w:bottom="53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33E"/>
    <w:multiLevelType w:val="hybridMultilevel"/>
    <w:tmpl w:val="548CD276"/>
    <w:lvl w:ilvl="0" w:tplc="0408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8532C"/>
    <w:multiLevelType w:val="hybridMultilevel"/>
    <w:tmpl w:val="ABDCA808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5533DB"/>
    <w:multiLevelType w:val="hybridMultilevel"/>
    <w:tmpl w:val="E69A29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B54ACF"/>
    <w:multiLevelType w:val="hybridMultilevel"/>
    <w:tmpl w:val="B1047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206541"/>
    <w:multiLevelType w:val="hybridMultilevel"/>
    <w:tmpl w:val="51EEA2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DC7F34"/>
    <w:multiLevelType w:val="hybridMultilevel"/>
    <w:tmpl w:val="6F8A86B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725DC2"/>
    <w:multiLevelType w:val="hybridMultilevel"/>
    <w:tmpl w:val="70200DFE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75436C"/>
    <w:multiLevelType w:val="hybridMultilevel"/>
    <w:tmpl w:val="725808B4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621037"/>
    <w:multiLevelType w:val="hybridMultilevel"/>
    <w:tmpl w:val="0E2027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76C93"/>
    <w:multiLevelType w:val="multilevel"/>
    <w:tmpl w:val="AC7C942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8D6045"/>
    <w:multiLevelType w:val="hybridMultilevel"/>
    <w:tmpl w:val="64AECA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0A0FA6"/>
    <w:multiLevelType w:val="hybridMultilevel"/>
    <w:tmpl w:val="A5367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B56544"/>
    <w:multiLevelType w:val="hybridMultilevel"/>
    <w:tmpl w:val="181088C4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212FF5"/>
    <w:multiLevelType w:val="hybridMultilevel"/>
    <w:tmpl w:val="02F019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FF2F17"/>
    <w:multiLevelType w:val="hybridMultilevel"/>
    <w:tmpl w:val="AC7C9422"/>
    <w:lvl w:ilvl="0" w:tplc="79542D0C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625375"/>
    <w:multiLevelType w:val="hybridMultilevel"/>
    <w:tmpl w:val="F3546578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C36AC9"/>
    <w:multiLevelType w:val="hybridMultilevel"/>
    <w:tmpl w:val="12B60C6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843EB2"/>
    <w:multiLevelType w:val="multilevel"/>
    <w:tmpl w:val="FA5E89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DD13D5"/>
    <w:multiLevelType w:val="hybridMultilevel"/>
    <w:tmpl w:val="0B3A0464"/>
    <w:lvl w:ilvl="0" w:tplc="0408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C4D07C7"/>
    <w:multiLevelType w:val="hybridMultilevel"/>
    <w:tmpl w:val="FA5E89D4"/>
    <w:lvl w:ilvl="0" w:tplc="0408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6B21D5"/>
    <w:multiLevelType w:val="hybridMultilevel"/>
    <w:tmpl w:val="4F12D31C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B93A61"/>
    <w:multiLevelType w:val="multilevel"/>
    <w:tmpl w:val="548CD27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4D4A38"/>
    <w:multiLevelType w:val="hybridMultilevel"/>
    <w:tmpl w:val="ECF87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0"/>
  </w:num>
  <w:num w:numId="5">
    <w:abstractNumId w:val="22"/>
  </w:num>
  <w:num w:numId="6">
    <w:abstractNumId w:val="21"/>
  </w:num>
  <w:num w:numId="7">
    <w:abstractNumId w:val="19"/>
  </w:num>
  <w:num w:numId="8">
    <w:abstractNumId w:val="8"/>
  </w:num>
  <w:num w:numId="9">
    <w:abstractNumId w:val="17"/>
  </w:num>
  <w:num w:numId="10">
    <w:abstractNumId w:val="16"/>
  </w:num>
  <w:num w:numId="11">
    <w:abstractNumId w:val="11"/>
  </w:num>
  <w:num w:numId="12">
    <w:abstractNumId w:val="4"/>
  </w:num>
  <w:num w:numId="13">
    <w:abstractNumId w:val="18"/>
  </w:num>
  <w:num w:numId="14">
    <w:abstractNumId w:val="5"/>
  </w:num>
  <w:num w:numId="15">
    <w:abstractNumId w:val="13"/>
  </w:num>
  <w:num w:numId="16">
    <w:abstractNumId w:val="6"/>
  </w:num>
  <w:num w:numId="17">
    <w:abstractNumId w:val="7"/>
  </w:num>
  <w:num w:numId="18">
    <w:abstractNumId w:val="1"/>
  </w:num>
  <w:num w:numId="19">
    <w:abstractNumId w:val="10"/>
  </w:num>
  <w:num w:numId="20">
    <w:abstractNumId w:val="15"/>
  </w:num>
  <w:num w:numId="21">
    <w:abstractNumId w:val="20"/>
  </w:num>
  <w:num w:numId="22">
    <w:abstractNumId w:val="12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126960"/>
    <w:rsid w:val="0007359E"/>
    <w:rsid w:val="00075AD4"/>
    <w:rsid w:val="00091A3F"/>
    <w:rsid w:val="000A77A6"/>
    <w:rsid w:val="000C703C"/>
    <w:rsid w:val="000F76C9"/>
    <w:rsid w:val="0011264D"/>
    <w:rsid w:val="00126362"/>
    <w:rsid w:val="00126960"/>
    <w:rsid w:val="00132190"/>
    <w:rsid w:val="00135FC9"/>
    <w:rsid w:val="00140A4F"/>
    <w:rsid w:val="00177FA5"/>
    <w:rsid w:val="001A0C65"/>
    <w:rsid w:val="001B55DE"/>
    <w:rsid w:val="001D37F8"/>
    <w:rsid w:val="00251AB8"/>
    <w:rsid w:val="002F246A"/>
    <w:rsid w:val="00313098"/>
    <w:rsid w:val="00316827"/>
    <w:rsid w:val="00321835"/>
    <w:rsid w:val="003244C1"/>
    <w:rsid w:val="00360D03"/>
    <w:rsid w:val="003774DD"/>
    <w:rsid w:val="00380A74"/>
    <w:rsid w:val="003B3CC5"/>
    <w:rsid w:val="00403256"/>
    <w:rsid w:val="00447A80"/>
    <w:rsid w:val="00456DD4"/>
    <w:rsid w:val="0047368B"/>
    <w:rsid w:val="004A7028"/>
    <w:rsid w:val="004E4E49"/>
    <w:rsid w:val="004F2444"/>
    <w:rsid w:val="00511B8F"/>
    <w:rsid w:val="00534575"/>
    <w:rsid w:val="00546709"/>
    <w:rsid w:val="00575BE2"/>
    <w:rsid w:val="005C37DA"/>
    <w:rsid w:val="00607405"/>
    <w:rsid w:val="00636D41"/>
    <w:rsid w:val="006B61DB"/>
    <w:rsid w:val="006F5B0E"/>
    <w:rsid w:val="0073517C"/>
    <w:rsid w:val="0076332A"/>
    <w:rsid w:val="007B0266"/>
    <w:rsid w:val="007C17FB"/>
    <w:rsid w:val="00801062"/>
    <w:rsid w:val="0085529F"/>
    <w:rsid w:val="0087229E"/>
    <w:rsid w:val="008B22C5"/>
    <w:rsid w:val="008F141D"/>
    <w:rsid w:val="00903877"/>
    <w:rsid w:val="00910DC3"/>
    <w:rsid w:val="00920DFA"/>
    <w:rsid w:val="00922835"/>
    <w:rsid w:val="00932CEE"/>
    <w:rsid w:val="00963C69"/>
    <w:rsid w:val="00963F43"/>
    <w:rsid w:val="009B7E84"/>
    <w:rsid w:val="009E38F6"/>
    <w:rsid w:val="00A142EE"/>
    <w:rsid w:val="00A647CC"/>
    <w:rsid w:val="00C30433"/>
    <w:rsid w:val="00C52802"/>
    <w:rsid w:val="00C53EF5"/>
    <w:rsid w:val="00C60DCF"/>
    <w:rsid w:val="00C6190F"/>
    <w:rsid w:val="00C70C0F"/>
    <w:rsid w:val="00C752F2"/>
    <w:rsid w:val="00CE1C3E"/>
    <w:rsid w:val="00CE3E5F"/>
    <w:rsid w:val="00CF5569"/>
    <w:rsid w:val="00D02E62"/>
    <w:rsid w:val="00D17333"/>
    <w:rsid w:val="00D547A6"/>
    <w:rsid w:val="00D54FBE"/>
    <w:rsid w:val="00DB632A"/>
    <w:rsid w:val="00DE0080"/>
    <w:rsid w:val="00ED7BE2"/>
    <w:rsid w:val="00F40589"/>
    <w:rsid w:val="00F42F9F"/>
    <w:rsid w:val="00F75C6F"/>
    <w:rsid w:val="00FA022C"/>
    <w:rsid w:val="00FC6CC8"/>
    <w:rsid w:val="00FE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696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126960"/>
    <w:pPr>
      <w:keepNext/>
      <w:spacing w:after="0" w:line="240" w:lineRule="auto"/>
      <w:outlineLvl w:val="0"/>
    </w:pPr>
    <w:rPr>
      <w:rFonts w:ascii="Arial" w:eastAsia="Times New Roman" w:hAnsi="Arial" w:cs="Arial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126960"/>
    <w:pPr>
      <w:keepNext/>
      <w:spacing w:after="0" w:line="240" w:lineRule="auto"/>
      <w:jc w:val="center"/>
      <w:outlineLvl w:val="1"/>
    </w:pPr>
    <w:rPr>
      <w:rFonts w:ascii="Arial Black" w:eastAsia="Times New Roman" w:hAnsi="Arial Black" w:cs="Arial Black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126960"/>
    <w:rPr>
      <w:rFonts w:ascii="Arial" w:hAnsi="Arial" w:cs="Arial"/>
      <w:sz w:val="24"/>
      <w:szCs w:val="24"/>
      <w:lang w:val="el-GR" w:eastAsia="el-GR" w:bidi="ar-SA"/>
    </w:rPr>
  </w:style>
  <w:style w:type="character" w:customStyle="1" w:styleId="2Char">
    <w:name w:val="Επικεφαλίδα 2 Char"/>
    <w:basedOn w:val="a0"/>
    <w:link w:val="2"/>
    <w:locked/>
    <w:rsid w:val="00126960"/>
    <w:rPr>
      <w:rFonts w:ascii="Arial Black" w:hAnsi="Arial Black" w:cs="Arial Black"/>
      <w:b/>
      <w:bCs/>
      <w:lang w:val="el-GR" w:eastAsia="el-GR" w:bidi="ar-SA"/>
    </w:rPr>
  </w:style>
  <w:style w:type="paragraph" w:customStyle="1" w:styleId="10">
    <w:name w:val="Παράγραφος λίστας1"/>
    <w:basedOn w:val="a"/>
    <w:rsid w:val="00C60DCF"/>
    <w:pPr>
      <w:spacing w:after="0" w:line="240" w:lineRule="auto"/>
      <w:ind w:left="720"/>
      <w:contextualSpacing/>
    </w:pPr>
    <w:rPr>
      <w:rFonts w:ascii="Arial" w:hAnsi="Arial" w:cs="Times New Roman"/>
      <w:sz w:val="24"/>
      <w:szCs w:val="20"/>
      <w:lang w:val="en-US" w:eastAsia="el-GR"/>
    </w:rPr>
  </w:style>
  <w:style w:type="paragraph" w:customStyle="1" w:styleId="m4199231360355131576default">
    <w:name w:val="m_4199231360355131576default"/>
    <w:basedOn w:val="a"/>
    <w:rsid w:val="0032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5874285806990415958default">
    <w:name w:val="m_5874285806990415958default"/>
    <w:basedOn w:val="a"/>
    <w:rsid w:val="000C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F405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link w:val="Char"/>
    <w:rsid w:val="0090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903877"/>
    <w:rPr>
      <w:rFonts w:ascii="Tahoma" w:eastAsia="Calibri" w:hAnsi="Tahoma" w:cs="Tahoma"/>
      <w:sz w:val="16"/>
      <w:szCs w:val="16"/>
      <w:lang w:eastAsia="en-US"/>
    </w:rPr>
  </w:style>
  <w:style w:type="paragraph" w:styleId="a4">
    <w:name w:val="List Paragraph"/>
    <w:basedOn w:val="a"/>
    <w:uiPriority w:val="34"/>
    <w:qFormat/>
    <w:rsid w:val="001A0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 – ΕΘΝΙΚΟ ΣΥΣΤΗΜΑ ΥΓΕΙΑΣ</vt:lpstr>
    </vt:vector>
  </TitlesOfParts>
  <Company>Microsoft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 – ΕΘΝΙΚΟ ΣΥΣΤΗΜΑ ΥΓΕΙΑΣ</dc:title>
  <dc:creator>IVF-Tiger</dc:creator>
  <cp:lastModifiedBy>ΙΤ</cp:lastModifiedBy>
  <cp:revision>3</cp:revision>
  <cp:lastPrinted>2017-05-29T11:21:00Z</cp:lastPrinted>
  <dcterms:created xsi:type="dcterms:W3CDTF">2026-10-20T08:43:00Z</dcterms:created>
  <dcterms:modified xsi:type="dcterms:W3CDTF">2026-10-20T08:44:00Z</dcterms:modified>
</cp:coreProperties>
</file>