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12" w:type="dxa"/>
        <w:jc w:val="center"/>
        <w:tblLook w:val="04A0"/>
      </w:tblPr>
      <w:tblGrid>
        <w:gridCol w:w="2931"/>
        <w:gridCol w:w="8081"/>
      </w:tblGrid>
      <w:tr w:rsidR="00EC5CD4" w:rsidTr="00EC5CD4">
        <w:trPr>
          <w:trHeight w:val="1241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5CD4" w:rsidRDefault="00EC5CD4">
            <w:pPr>
              <w:spacing w:line="256" w:lineRule="auto"/>
              <w:jc w:val="center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b/>
                <w:kern w:val="2"/>
                <w:sz w:val="20"/>
                <w:lang w:val="el-GR"/>
              </w:rPr>
              <w:t>Χαρτί επίστρωσης δίσκων αποστείρωσης διαστάσεων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</w:t>
            </w:r>
            <w:r>
              <w:rPr>
                <w:rFonts w:ascii="Tahoma" w:hAnsi="Tahoma" w:cs="Tahoma"/>
                <w:b/>
                <w:kern w:val="2"/>
                <w:sz w:val="20"/>
                <w:lang w:val="el-GR"/>
              </w:rPr>
              <w:t>25Χ30 ΚΑΙ 30Χ40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n-US"/>
              </w:rPr>
              <w:t>N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α είναι κατασκευασμένο από ίνες κυτταρίνης και πολυεστέρα βάρους άνω των 70 </w:t>
            </w:r>
            <w:proofErr w:type="spellStart"/>
            <w:r>
              <w:rPr>
                <w:rFonts w:ascii="Tahoma" w:hAnsi="Tahoma" w:cs="Tahoma"/>
                <w:kern w:val="2"/>
                <w:sz w:val="20"/>
                <w:lang w:val="en-US"/>
              </w:rPr>
              <w:t>gr</w:t>
            </w:r>
            <w:proofErr w:type="spellEnd"/>
            <w:r>
              <w:rPr>
                <w:rFonts w:ascii="Tahoma" w:hAnsi="Tahoma" w:cs="Tahoma"/>
                <w:kern w:val="2"/>
                <w:sz w:val="20"/>
                <w:lang w:val="el-GR"/>
              </w:rPr>
              <w:t>/</w:t>
            </w:r>
            <w:proofErr w:type="gramStart"/>
            <w:r>
              <w:rPr>
                <w:rFonts w:ascii="Tahoma" w:hAnsi="Tahoma" w:cs="Tahoma"/>
                <w:kern w:val="2"/>
                <w:sz w:val="20"/>
                <w:lang w:val="en-US"/>
              </w:rPr>
              <w:t>m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>² .</w:t>
            </w:r>
            <w:proofErr w:type="gramEnd"/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>Να έχει υψηλή απορροφητικότητα της υγρασίας άνω των 500% του βάρους του.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>Να μην σχίζεται μετά την διαδικασία αποστείρωσης.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>Να είναι κατάλληλο για αποστείρωση σε κλίβανο ατμού.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Οι διαστάσεις να είναι περίπου 25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cm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x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30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cm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Να καλύπτει τα </w:t>
            </w:r>
            <w:proofErr w:type="spellStart"/>
            <w:r>
              <w:rPr>
                <w:rFonts w:ascii="Tahoma" w:hAnsi="Tahoma" w:cs="Tahoma"/>
                <w:kern w:val="2"/>
                <w:sz w:val="20"/>
                <w:lang w:val="el-GR"/>
              </w:rPr>
              <w:t>Ευρωπαικά</w:t>
            </w:r>
            <w:proofErr w:type="spellEnd"/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πρότυπα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EN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ISO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868-2 και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EN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ISO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>11607-1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>Να κατατεθεί το ξενόγλωσσο φυλλάδιο με πιστή μετάφρασή του στα Ελληνικά, το έγγραφο των τεχνικών χαρακτηριστικών του κατασκευαστή με σαφή αναφορά στα πρότυπα ελέγχου (ΕΝ, Ι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SO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) καθώς και το κατασκευαστικό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ISO</w:t>
            </w: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 13485.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</w:rPr>
            </w:pPr>
            <w:proofErr w:type="spellStart"/>
            <w:r>
              <w:rPr>
                <w:rFonts w:ascii="Tahoma" w:hAnsi="Tahoma" w:cs="Tahoma"/>
                <w:kern w:val="2"/>
                <w:sz w:val="20"/>
              </w:rPr>
              <w:t>Να</w:t>
            </w:r>
            <w:proofErr w:type="spellEnd"/>
            <w:r>
              <w:rPr>
                <w:rFonts w:ascii="Tahoma" w:hAnsi="Tahoma" w:cs="Tahoma"/>
                <w:kern w:val="2"/>
                <w:sz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kern w:val="2"/>
                <w:sz w:val="20"/>
              </w:rPr>
              <w:t>έχουν</w:t>
            </w:r>
            <w:proofErr w:type="spellEnd"/>
            <w:r>
              <w:rPr>
                <w:rFonts w:ascii="Tahoma" w:hAnsi="Tahoma" w:cs="Tahoma"/>
                <w:kern w:val="2"/>
                <w:sz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kern w:val="2"/>
                <w:sz w:val="20"/>
              </w:rPr>
              <w:t>σήμανση</w:t>
            </w:r>
            <w:proofErr w:type="spellEnd"/>
            <w:r>
              <w:rPr>
                <w:rFonts w:ascii="Tahoma" w:hAnsi="Tahoma" w:cs="Tahoma"/>
                <w:kern w:val="2"/>
                <w:sz w:val="20"/>
              </w:rPr>
              <w:t xml:space="preserve"> </w:t>
            </w:r>
            <w:r>
              <w:rPr>
                <w:rFonts w:ascii="Tahoma" w:hAnsi="Tahoma" w:cs="Tahoma"/>
                <w:kern w:val="2"/>
                <w:sz w:val="20"/>
                <w:lang w:val="en-US"/>
              </w:rPr>
              <w:t>CE</w:t>
            </w:r>
          </w:p>
          <w:p w:rsidR="00EC5CD4" w:rsidRDefault="00EC5CD4" w:rsidP="00F53FF1">
            <w:pPr>
              <w:numPr>
                <w:ilvl w:val="0"/>
                <w:numId w:val="1"/>
              </w:numPr>
              <w:suppressAutoHyphens w:val="0"/>
              <w:spacing w:after="0" w:line="256" w:lineRule="auto"/>
              <w:jc w:val="left"/>
              <w:rPr>
                <w:rFonts w:ascii="Tahoma" w:hAnsi="Tahoma" w:cs="Tahoma"/>
                <w:kern w:val="2"/>
                <w:sz w:val="20"/>
                <w:lang w:val="el-GR"/>
              </w:rPr>
            </w:pPr>
            <w:r>
              <w:rPr>
                <w:rFonts w:ascii="Tahoma" w:hAnsi="Tahoma" w:cs="Tahoma"/>
                <w:kern w:val="2"/>
                <w:sz w:val="20"/>
                <w:lang w:val="el-GR"/>
              </w:rPr>
              <w:t xml:space="preserve">Να προσκομιστεί δείγμα επί ποινή απόρριψης </w:t>
            </w:r>
          </w:p>
          <w:p w:rsidR="00EC5CD4" w:rsidRDefault="00EC5CD4">
            <w:pPr>
              <w:spacing w:line="256" w:lineRule="auto"/>
              <w:ind w:left="360"/>
              <w:rPr>
                <w:rFonts w:ascii="Tahoma" w:hAnsi="Tahoma" w:cs="Tahoma"/>
                <w:kern w:val="2"/>
                <w:sz w:val="20"/>
                <w:lang w:val="el-GR"/>
              </w:rPr>
            </w:pPr>
          </w:p>
        </w:tc>
      </w:tr>
    </w:tbl>
    <w:p w:rsidR="005D1D6F" w:rsidRPr="00EC5CD4" w:rsidRDefault="005D1D6F">
      <w:pPr>
        <w:rPr>
          <w:lang w:val="el-GR"/>
        </w:rPr>
      </w:pPr>
    </w:p>
    <w:sectPr w:rsidR="005D1D6F" w:rsidRPr="00EC5CD4" w:rsidSect="005D1D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A0F" w:rsidRDefault="00B32A0F" w:rsidP="0039543D">
      <w:pPr>
        <w:spacing w:after="0"/>
      </w:pPr>
      <w:r>
        <w:separator/>
      </w:r>
    </w:p>
  </w:endnote>
  <w:endnote w:type="continuationSeparator" w:id="0">
    <w:p w:rsidR="00B32A0F" w:rsidRDefault="00B32A0F" w:rsidP="0039543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A0F" w:rsidRDefault="00B32A0F" w:rsidP="0039543D">
      <w:pPr>
        <w:spacing w:after="0"/>
      </w:pPr>
      <w:r>
        <w:separator/>
      </w:r>
    </w:p>
  </w:footnote>
  <w:footnote w:type="continuationSeparator" w:id="0">
    <w:p w:rsidR="00B32A0F" w:rsidRDefault="00B32A0F" w:rsidP="0039543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06C2A"/>
    <w:multiLevelType w:val="hybridMultilevel"/>
    <w:tmpl w:val="CA6AEC8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43D"/>
    <w:rsid w:val="0039543D"/>
    <w:rsid w:val="005D1D6F"/>
    <w:rsid w:val="00B278A1"/>
    <w:rsid w:val="00B32A0F"/>
    <w:rsid w:val="00EC5CD4"/>
    <w:rsid w:val="00EC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CD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43D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semiHidden/>
    <w:rsid w:val="0039543D"/>
  </w:style>
  <w:style w:type="paragraph" w:styleId="a4">
    <w:name w:val="footer"/>
    <w:basedOn w:val="a"/>
    <w:link w:val="Char0"/>
    <w:uiPriority w:val="99"/>
    <w:semiHidden/>
    <w:unhideWhenUsed/>
    <w:rsid w:val="0039543D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semiHidden/>
    <w:rsid w:val="003954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ΙΤ</dc:creator>
  <cp:lastModifiedBy>ΙΤ</cp:lastModifiedBy>
  <cp:revision>2</cp:revision>
  <dcterms:created xsi:type="dcterms:W3CDTF">2025-08-12T15:01:00Z</dcterms:created>
  <dcterms:modified xsi:type="dcterms:W3CDTF">2025-08-12T15:01:00Z</dcterms:modified>
</cp:coreProperties>
</file>