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 xml:space="preserve">ΠΡΟΔΙΑΓΡΑΦΕΣ ΣΕΤ ΕΓΧΥΣΗΣ ΦΑΡΜΑΚΩΝ ΜΕ ΦΙΛΤΡΟ </w:t>
      </w:r>
    </w:p>
    <w:p>
      <w:pPr>
        <w:pStyle w:val="Normal"/>
        <w:spacing w:lineRule="auto" w:line="240" w:before="0" w:after="0"/>
        <w:jc w:val="center"/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Προδιαγραφές σετ χορήγησης</w:t>
      </w:r>
      <w:r>
        <w:rPr>
          <w:rFonts w:cs="Calibri" w:ascii="Aptos" w:hAnsi="Aptos" w:cstheme="minorHAnsi"/>
          <w:b/>
          <w:bCs/>
          <w:sz w:val="24"/>
          <w:szCs w:val="24"/>
        </w:rPr>
        <w:t xml:space="preserve"> </w:t>
      </w:r>
      <w:r>
        <w:rPr>
          <w:rFonts w:ascii="Aptos" w:hAnsi="Aptos"/>
          <w:sz w:val="24"/>
          <w:szCs w:val="24"/>
        </w:rPr>
        <w:t xml:space="preserve">φαρμάκων και υγρών με φίλτρο, μέσω ηλεκτρονικής αντλίας που να διαθέτει τα παρακάτω τεχνικά χαρακτηριστικά: </w:t>
      </w:r>
    </w:p>
    <w:p>
      <w:pPr>
        <w:pStyle w:val="Normal"/>
        <w:spacing w:lineRule="auto" w:line="240" w:before="0" w:after="0"/>
        <w:jc w:val="both"/>
        <w:rPr>
          <w:rFonts w:ascii="Aptos" w:hAnsi="Aptos" w:cs="Calibri" w:cstheme="minorHAnsi"/>
          <w:b/>
          <w:bCs/>
          <w:sz w:val="24"/>
          <w:szCs w:val="24"/>
        </w:rPr>
      </w:pPr>
      <w:r>
        <w:rPr>
          <w:rFonts w:cs="Calibri" w:cstheme="minorHAnsi" w:ascii="Aptos" w:hAnsi="Aptos"/>
          <w:b/>
          <w:bCs/>
          <w:sz w:val="24"/>
          <w:szCs w:val="24"/>
        </w:rPr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ind w:left="357" w:hanging="291"/>
        <w:jc w:val="both"/>
        <w:textAlignment w:val="auto"/>
        <w:rPr>
          <w:rFonts w:ascii="Aptos" w:hAnsi="Aptos" w:eastAsia="Times New Roman" w:cs="Calibri"/>
          <w:sz w:val="24"/>
          <w:szCs w:val="24"/>
          <w:lang w:eastAsia="el-GR"/>
        </w:rPr>
      </w:pPr>
      <w:bookmarkStart w:id="0" w:name="_Hlk192011223"/>
      <w:bookmarkEnd w:id="0"/>
      <w:r>
        <w:rPr>
          <w:rFonts w:eastAsia="Times New Roman" w:cs="Calibri" w:ascii="Aptos" w:hAnsi="Aptos"/>
          <w:sz w:val="24"/>
          <w:szCs w:val="24"/>
          <w:lang w:eastAsia="el-GR"/>
        </w:rPr>
        <w:t xml:space="preserve">Ρύγχος διάτρησης με αεραγωγό με αντιβακτηριακό φίλτρο και πώμα  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ind w:left="357" w:hanging="291"/>
        <w:jc w:val="both"/>
        <w:textAlignment w:val="auto"/>
        <w:rPr>
          <w:rFonts w:ascii="Aptos" w:hAnsi="Aptos" w:eastAsia="Times New Roman" w:cs="Calibri"/>
          <w:sz w:val="24"/>
          <w:szCs w:val="24"/>
          <w:lang w:eastAsia="el-GR"/>
        </w:rPr>
      </w:pPr>
      <w:r>
        <w:rPr>
          <w:rFonts w:eastAsia="Times New Roman" w:cs="Calibri" w:ascii="Aptos" w:hAnsi="Aptos"/>
          <w:sz w:val="24"/>
          <w:szCs w:val="24"/>
          <w:lang w:eastAsia="el-GR"/>
        </w:rPr>
        <w:t xml:space="preserve">Διαφανής εύκαμπτος σταγονοθάλαμος με φίλτρο υγρού 15 µ. 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ind w:left="357" w:hanging="291"/>
        <w:jc w:val="both"/>
        <w:textAlignment w:val="auto"/>
        <w:rPr>
          <w:rFonts w:ascii="Aptos" w:hAnsi="Aptos" w:eastAsia="Times New Roman" w:cs="Calibri"/>
          <w:sz w:val="24"/>
          <w:szCs w:val="24"/>
          <w:lang w:eastAsia="el-GR"/>
        </w:rPr>
      </w:pPr>
      <w:r>
        <w:rPr>
          <w:rFonts w:eastAsia="Times New Roman" w:cs="Calibri" w:ascii="Aptos" w:hAnsi="Aptos"/>
          <w:sz w:val="24"/>
          <w:szCs w:val="24"/>
          <w:lang w:eastAsia="el-GR"/>
        </w:rPr>
        <w:t>Με αντιβακτηριδιακό φίλτρο 0.2 μm, για κατακράτηση αέρα και φυσαλίδων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ind w:left="357" w:hanging="291"/>
        <w:jc w:val="both"/>
        <w:textAlignment w:val="auto"/>
        <w:rPr>
          <w:rFonts w:ascii="Aptos" w:hAnsi="Aptos" w:eastAsia="Times New Roman" w:cs="Calibri"/>
          <w:sz w:val="24"/>
          <w:szCs w:val="24"/>
          <w:lang w:eastAsia="el-GR"/>
        </w:rPr>
      </w:pPr>
      <w:r>
        <w:rPr>
          <w:rFonts w:eastAsia="Times New Roman" w:cs="Calibri" w:ascii="Aptos" w:hAnsi="Aptos"/>
          <w:sz w:val="24"/>
          <w:szCs w:val="24"/>
          <w:lang w:eastAsia="el-GR"/>
        </w:rPr>
        <w:t xml:space="preserve">Ολισθαίνον κλείστρο για ρύθμιση ή διακοπή της ροής 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ind w:left="357" w:hanging="291"/>
        <w:jc w:val="both"/>
        <w:textAlignment w:val="auto"/>
        <w:rPr>
          <w:rFonts w:ascii="Aptos" w:hAnsi="Aptos" w:eastAsia="Times New Roman" w:cs="Calibri"/>
          <w:sz w:val="24"/>
          <w:szCs w:val="24"/>
          <w:lang w:eastAsia="el-GR"/>
        </w:rPr>
      </w:pPr>
      <w:r>
        <w:rPr>
          <w:rFonts w:eastAsia="Times New Roman" w:cs="Calibri" w:ascii="Aptos" w:hAnsi="Aptos"/>
          <w:sz w:val="24"/>
          <w:szCs w:val="24"/>
          <w:lang w:eastAsia="el-GR"/>
        </w:rPr>
        <w:t xml:space="preserve">Ενσωματωμένο μη αποσπώμενο εξάρτημα ασφαλείας για την προστασία από την ελεύθερη ροή 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ind w:left="357" w:hanging="291"/>
        <w:jc w:val="both"/>
        <w:textAlignment w:val="auto"/>
        <w:rPr>
          <w:rFonts w:ascii="Aptos" w:hAnsi="Aptos" w:eastAsia="Times New Roman" w:cs="Calibri"/>
          <w:sz w:val="24"/>
          <w:szCs w:val="24"/>
          <w:lang w:eastAsia="el-GR"/>
        </w:rPr>
      </w:pPr>
      <w:r>
        <w:rPr>
          <w:rFonts w:eastAsia="Times New Roman" w:cs="Calibri" w:ascii="Aptos" w:hAnsi="Aptos"/>
          <w:sz w:val="24"/>
          <w:szCs w:val="24"/>
          <w:lang w:eastAsia="el-GR"/>
        </w:rPr>
        <w:t>Αρσενική σύνδεση Luer Lock</w:t>
      </w:r>
      <w:r>
        <w:rPr>
          <w:rFonts w:cs="Arial" w:ascii="Aptos" w:hAnsi="Aptos"/>
          <w:sz w:val="24"/>
          <w:szCs w:val="24"/>
        </w:rPr>
        <w:t xml:space="preserve"> με υδρόφοβο πώμα για προστασία από μολύνσεις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ind w:left="357" w:hanging="291"/>
        <w:jc w:val="both"/>
        <w:textAlignment w:val="auto"/>
        <w:rPr>
          <w:rFonts w:ascii="Aptos" w:hAnsi="Aptos" w:eastAsia="Times New Roman" w:cs="Calibri"/>
          <w:sz w:val="24"/>
          <w:szCs w:val="24"/>
          <w:lang w:eastAsia="el-GR"/>
        </w:rPr>
      </w:pPr>
      <w:r>
        <w:rPr>
          <w:rFonts w:eastAsia="Times New Roman" w:cs="Calibri" w:ascii="Aptos" w:hAnsi="Aptos"/>
          <w:sz w:val="24"/>
          <w:szCs w:val="24"/>
          <w:lang w:eastAsia="el-GR"/>
        </w:rPr>
        <w:t xml:space="preserve">Συνολικό μήκος συσκευής: 265 </w:t>
      </w:r>
      <w:r>
        <w:rPr>
          <w:rFonts w:eastAsia="Times New Roman" w:cs="Calibri" w:ascii="Aptos" w:hAnsi="Aptos"/>
          <w:sz w:val="24"/>
          <w:szCs w:val="24"/>
          <w:lang w:val="en-GB" w:eastAsia="el-GR"/>
        </w:rPr>
        <w:t>cm</w:t>
      </w:r>
      <w:r>
        <w:rPr>
          <w:rFonts w:eastAsia="Times New Roman" w:cs="Calibri" w:ascii="Aptos" w:hAnsi="Aptos"/>
          <w:sz w:val="24"/>
          <w:szCs w:val="24"/>
          <w:lang w:eastAsia="el-GR"/>
        </w:rPr>
        <w:t xml:space="preserve"> και όγκος πλήρωσης: 25 </w:t>
      </w:r>
      <w:r>
        <w:rPr>
          <w:rFonts w:eastAsia="Times New Roman" w:cs="Calibri" w:ascii="Aptos" w:hAnsi="Aptos"/>
          <w:sz w:val="24"/>
          <w:szCs w:val="24"/>
          <w:lang w:val="en-GB" w:eastAsia="el-GR"/>
        </w:rPr>
        <w:t>ml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ind w:left="357" w:hanging="291"/>
        <w:jc w:val="both"/>
        <w:textAlignment w:val="auto"/>
        <w:rPr>
          <w:rFonts w:ascii="Aptos" w:hAnsi="Aptos" w:eastAsia="Times New Roman" w:cs="Calibri"/>
          <w:sz w:val="24"/>
          <w:szCs w:val="24"/>
          <w:lang w:eastAsia="el-GR"/>
        </w:rPr>
      </w:pPr>
      <w:r>
        <w:rPr>
          <w:rFonts w:eastAsia="Times New Roman" w:cs="Calibri" w:ascii="Aptos" w:hAnsi="Aptos"/>
          <w:sz w:val="24"/>
          <w:szCs w:val="24"/>
          <w:lang w:eastAsia="el-GR"/>
        </w:rPr>
        <w:t xml:space="preserve">Σε ατομική συσκευασία, αποστειρωμένη με αιθυλενοξείδιο, </w:t>
      </w:r>
      <w:r>
        <w:rPr>
          <w:rFonts w:eastAsia="Times New Roman" w:cs="Calibri" w:ascii="Aptos" w:hAnsi="Aptos"/>
          <w:sz w:val="24"/>
          <w:szCs w:val="24"/>
          <w:lang w:val="en-US" w:eastAsia="el-GR"/>
        </w:rPr>
        <w:t>DEHP</w:t>
      </w:r>
      <w:r>
        <w:rPr>
          <w:rFonts w:eastAsia="Times New Roman" w:cs="Calibri" w:ascii="Aptos" w:hAnsi="Aptos"/>
          <w:sz w:val="24"/>
          <w:szCs w:val="24"/>
          <w:lang w:eastAsia="el-GR"/>
        </w:rPr>
        <w:t>-</w:t>
      </w:r>
      <w:r>
        <w:rPr>
          <w:rFonts w:eastAsia="Times New Roman" w:cs="Calibri" w:ascii="Aptos" w:hAnsi="Aptos"/>
          <w:sz w:val="24"/>
          <w:szCs w:val="24"/>
          <w:lang w:val="en-US" w:eastAsia="el-GR"/>
        </w:rPr>
        <w:t>free</w:t>
      </w:r>
      <w:r>
        <w:rPr>
          <w:rFonts w:eastAsia="Times New Roman" w:cs="Calibri" w:ascii="Aptos" w:hAnsi="Aptos"/>
          <w:sz w:val="24"/>
          <w:szCs w:val="24"/>
          <w:lang w:eastAsia="el-GR"/>
        </w:rPr>
        <w:t>,</w:t>
      </w:r>
    </w:p>
    <w:p>
      <w:pPr>
        <w:pStyle w:val="Normal"/>
        <w:suppressAutoHyphens w:val="false"/>
        <w:spacing w:lineRule="auto" w:line="240" w:before="0" w:after="0"/>
        <w:ind w:left="357" w:hanging="0"/>
        <w:jc w:val="both"/>
        <w:textAlignment w:val="auto"/>
        <w:rPr>
          <w:rFonts w:ascii="Aptos" w:hAnsi="Aptos" w:eastAsia="Times New Roman" w:cs="Calibri"/>
          <w:sz w:val="24"/>
          <w:szCs w:val="24"/>
          <w:lang w:eastAsia="el-GR"/>
        </w:rPr>
      </w:pPr>
      <w:r>
        <w:rPr>
          <w:rFonts w:eastAsia="Times New Roman" w:cs="Calibri" w:ascii="Aptos" w:hAnsi="Aptos"/>
          <w:sz w:val="24"/>
          <w:szCs w:val="24"/>
          <w:lang w:eastAsia="el-GR"/>
        </w:rPr>
        <w:t xml:space="preserve"> </w:t>
      </w:r>
      <w:r>
        <w:rPr>
          <w:rFonts w:eastAsia="Times New Roman" w:cs="Calibri" w:ascii="Aptos" w:hAnsi="Aptos"/>
          <w:sz w:val="24"/>
          <w:szCs w:val="24"/>
          <w:lang w:val="en-US" w:eastAsia="el-GR"/>
        </w:rPr>
        <w:t>LATEX</w:t>
      </w:r>
      <w:r>
        <w:rPr>
          <w:rFonts w:eastAsia="Times New Roman" w:cs="Calibri" w:ascii="Aptos" w:hAnsi="Aptos"/>
          <w:sz w:val="24"/>
          <w:szCs w:val="24"/>
          <w:lang w:eastAsia="el-GR"/>
        </w:rPr>
        <w:t>-</w:t>
      </w:r>
      <w:r>
        <w:rPr>
          <w:rFonts w:eastAsia="Times New Roman" w:cs="Calibri" w:ascii="Aptos" w:hAnsi="Aptos"/>
          <w:sz w:val="24"/>
          <w:szCs w:val="24"/>
          <w:lang w:val="en-US" w:eastAsia="el-GR"/>
        </w:rPr>
        <w:t>free</w:t>
      </w:r>
      <w:r>
        <w:rPr>
          <w:rFonts w:eastAsia="Times New Roman" w:cs="Calibri" w:ascii="Aptos" w:hAnsi="Aptos"/>
          <w:sz w:val="24"/>
          <w:szCs w:val="24"/>
          <w:lang w:eastAsia="el-GR"/>
        </w:rPr>
        <w:t xml:space="preserve">, </w:t>
      </w:r>
      <w:r>
        <w:rPr>
          <w:rFonts w:cs="Calibri" w:ascii="Aptos" w:hAnsi="Aptos" w:cstheme="minorHAnsi"/>
          <w:sz w:val="24"/>
          <w:szCs w:val="24"/>
          <w:lang w:val="en-US"/>
        </w:rPr>
        <w:t>PVC</w:t>
      </w:r>
      <w:r>
        <w:rPr>
          <w:rFonts w:cs="Calibri" w:ascii="Aptos" w:hAnsi="Aptos" w:cstheme="minorHAnsi"/>
          <w:sz w:val="24"/>
          <w:szCs w:val="24"/>
        </w:rPr>
        <w:t>-</w:t>
      </w:r>
      <w:r>
        <w:rPr>
          <w:rFonts w:cs="Calibri" w:ascii="Aptos" w:hAnsi="Aptos" w:cstheme="minorHAnsi"/>
          <w:sz w:val="24"/>
          <w:szCs w:val="24"/>
          <w:lang w:val="en-US"/>
        </w:rPr>
        <w:t>free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ind w:left="357" w:hanging="291"/>
        <w:jc w:val="both"/>
        <w:textAlignment w:val="auto"/>
        <w:rPr>
          <w:rFonts w:ascii="Aptos" w:hAnsi="Aptos" w:eastAsia="Times New Roman" w:cs="Calibri"/>
          <w:sz w:val="24"/>
          <w:szCs w:val="24"/>
          <w:lang w:eastAsia="el-GR"/>
        </w:rPr>
      </w:pPr>
      <w:r>
        <w:rPr>
          <w:rFonts w:eastAsia="Times New Roman" w:cs="Calibri" w:ascii="Aptos" w:hAnsi="Aptos"/>
          <w:sz w:val="24"/>
          <w:szCs w:val="24"/>
          <w:lang w:eastAsia="el-GR"/>
        </w:rPr>
        <w:t>Ν</w:t>
      </w:r>
      <w:r>
        <w:rPr>
          <w:rFonts w:ascii="Aptos" w:hAnsi="Aptos"/>
          <w:sz w:val="24"/>
          <w:szCs w:val="24"/>
        </w:rPr>
        <w:t>α μπορεί να χρησιμοποιηθεί στην αντλία για 96 ώρες.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ind w:left="357" w:hanging="291"/>
        <w:jc w:val="both"/>
        <w:textAlignment w:val="auto"/>
        <w:rPr>
          <w:rFonts w:ascii="Aptos" w:hAnsi="Aptos" w:eastAsia="Times New Roman" w:cs="Calibri"/>
          <w:sz w:val="24"/>
          <w:szCs w:val="24"/>
          <w:lang w:eastAsia="el-GR"/>
        </w:rPr>
      </w:pPr>
      <w:bookmarkStart w:id="1" w:name="_Hlk192011283"/>
      <w:r>
        <w:rPr>
          <w:rFonts w:cs="Calibri" w:ascii="Aptos" w:hAnsi="Aptos"/>
          <w:sz w:val="24"/>
          <w:szCs w:val="24"/>
        </w:rPr>
        <w:t>Να μπορεί να χρησιμοποιηθεί σε στείρο πεδίο.</w:t>
      </w:r>
      <w:bookmarkEnd w:id="1"/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ind w:left="357" w:hanging="291"/>
        <w:jc w:val="both"/>
        <w:textAlignment w:val="auto"/>
        <w:rPr>
          <w:rFonts w:ascii="Aptos" w:hAnsi="Aptos" w:eastAsia="Times New Roman" w:cs="Calibri"/>
          <w:sz w:val="24"/>
          <w:szCs w:val="24"/>
          <w:lang w:eastAsia="el-GR"/>
        </w:rPr>
      </w:pPr>
      <w:r>
        <w:rPr>
          <w:rFonts w:eastAsia="Times New Roman" w:cs="Calibri" w:ascii="Aptos" w:hAnsi="Aptos"/>
          <w:sz w:val="24"/>
          <w:szCs w:val="24"/>
          <w:lang w:eastAsia="el-GR"/>
        </w:rPr>
        <w:t>Να είναι συμβατή με τις αντλίες που χρησιμοποιούνται ήδη στην Μονάδα Παθολογικής Ογκολογίας και Χημειοθεραπείας Γυναικολογικού Καρκίνου</w:t>
      </w:r>
    </w:p>
    <w:p>
      <w:pPr>
        <w:pStyle w:val="Normal"/>
        <w:spacing w:lineRule="auto" w:line="240" w:before="0" w:after="0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</w:r>
      <w:bookmarkStart w:id="2" w:name="%2525_1_Αντίγραφο_1"/>
      <w:bookmarkStart w:id="3" w:name="%2525_1_Αντίγραφο_1"/>
      <w:bookmarkEnd w:id="3"/>
    </w:p>
    <w:p>
      <w:pPr>
        <w:pStyle w:val="Normal"/>
        <w:spacing w:lineRule="auto" w:line="240" w:before="0" w:after="0"/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>Η ηλεκτρονική αντλία να έχει τα παρακάτω χαρακτηριστικά: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/>
      </w:pPr>
      <w:r>
        <w:rPr>
          <w:rFonts w:ascii="Aptos" w:hAnsi="Aptos"/>
          <w:sz w:val="24"/>
          <w:szCs w:val="24"/>
        </w:rPr>
        <w:t xml:space="preserve">Να έχει Ελληνικό μενού 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/>
      </w:pPr>
      <w:r>
        <w:rPr>
          <w:rFonts w:ascii="Aptos" w:hAnsi="Aptos"/>
          <w:sz w:val="24"/>
          <w:szCs w:val="24"/>
        </w:rPr>
        <w:t xml:space="preserve">να είναι </w:t>
      </w:r>
      <w:r>
        <w:rPr>
          <w:rFonts w:ascii="Aptos" w:hAnsi="Aptos"/>
          <w:sz w:val="24"/>
          <w:szCs w:val="24"/>
          <w:lang w:val="en-US"/>
        </w:rPr>
        <w:t>C</w:t>
      </w:r>
      <w:r>
        <w:rPr>
          <w:rFonts w:ascii="Aptos" w:hAnsi="Aptos"/>
          <w:sz w:val="24"/>
          <w:szCs w:val="24"/>
        </w:rPr>
        <w:t xml:space="preserve">lass II για προστασία από ηλεκτροπληξία, 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/>
      </w:pPr>
      <w:r>
        <w:rPr>
          <w:rFonts w:ascii="Aptos" w:hAnsi="Aptos"/>
          <w:sz w:val="24"/>
          <w:szCs w:val="24"/>
        </w:rPr>
        <w:t xml:space="preserve">να έχει πιστοποίηση τουλάχιστον IP32 για ολόκληρο το μηχάνημα, 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/>
      </w:pPr>
      <w:r>
        <w:rPr>
          <w:rFonts w:ascii="Aptos" w:hAnsi="Aptos"/>
          <w:sz w:val="24"/>
          <w:szCs w:val="24"/>
        </w:rPr>
        <w:t>να λειτουργεί χωρίς τη χρήση εξωτερικού μετασχηματιστή και να έχει δυνατότητα ροής έως 1500</w:t>
      </w:r>
      <w:r>
        <w:rPr>
          <w:rFonts w:ascii="Aptos" w:hAnsi="Aptos"/>
          <w:sz w:val="24"/>
          <w:szCs w:val="24"/>
          <w:lang w:val="en-US"/>
        </w:rPr>
        <w:t>ml</w:t>
      </w:r>
      <w:r>
        <w:rPr>
          <w:rFonts w:ascii="Aptos" w:hAnsi="Aptos"/>
          <w:sz w:val="24"/>
          <w:szCs w:val="24"/>
        </w:rPr>
        <w:t>/</w:t>
      </w:r>
      <w:r>
        <w:rPr>
          <w:rFonts w:ascii="Aptos" w:hAnsi="Aptos"/>
          <w:sz w:val="24"/>
          <w:szCs w:val="24"/>
          <w:lang w:val="en-US"/>
        </w:rPr>
        <w:t>h</w:t>
      </w:r>
      <w:r>
        <w:rPr>
          <w:rFonts w:ascii="Aptos" w:hAnsi="Aptos"/>
          <w:sz w:val="24"/>
          <w:szCs w:val="24"/>
        </w:rPr>
        <w:t xml:space="preserve">. 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/>
      </w:pPr>
      <w:r>
        <w:rPr>
          <w:rFonts w:ascii="Aptos" w:hAnsi="Aptos"/>
          <w:sz w:val="24"/>
          <w:szCs w:val="24"/>
        </w:rPr>
        <w:t>Να διαθέτει εσωτερική μπαταρία που να εξασφαλίζει λειτουργία της αντλίας για τουλάχιστον 8 ώρες σε ροή 25</w:t>
      </w:r>
      <w:r>
        <w:rPr>
          <w:rFonts w:ascii="Aptos" w:hAnsi="Aptos"/>
          <w:sz w:val="24"/>
          <w:szCs w:val="24"/>
          <w:lang w:val="en-US"/>
        </w:rPr>
        <w:t>ml</w:t>
      </w:r>
      <w:r>
        <w:rPr>
          <w:rFonts w:ascii="Aptos" w:hAnsi="Aptos"/>
          <w:sz w:val="24"/>
          <w:szCs w:val="24"/>
        </w:rPr>
        <w:t>/</w:t>
      </w:r>
      <w:r>
        <w:rPr>
          <w:rFonts w:ascii="Aptos" w:hAnsi="Aptos"/>
          <w:sz w:val="24"/>
          <w:szCs w:val="24"/>
          <w:lang w:val="en-US"/>
        </w:rPr>
        <w:t>h</w:t>
      </w:r>
      <w:r>
        <w:rPr>
          <w:rFonts w:ascii="Aptos" w:hAnsi="Aptos"/>
          <w:sz w:val="24"/>
          <w:szCs w:val="24"/>
        </w:rPr>
        <w:t xml:space="preserve"> και να φορτίζει ανεξαρτήτως ροής λειτουργίας. Να διαθέτει ειδοποίηση για πτώση πίεσης στη γραμμή έγχυσης (αποσύνδεση ασθενή) και δυνατότητα απενεργοποίησής του KVO. 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/>
      </w:pPr>
      <w:r>
        <w:rPr>
          <w:rFonts w:ascii="Aptos" w:hAnsi="Aptos"/>
          <w:sz w:val="24"/>
          <w:szCs w:val="24"/>
        </w:rPr>
        <w:t xml:space="preserve">Το βάρος της να είναι έως 2kg και να διαθέτει φυσικά πλήκτρα ρύθμισης ροής για ευχρηστία. 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/>
      </w:pPr>
      <w:r>
        <w:rPr>
          <w:rFonts w:ascii="Aptos" w:hAnsi="Aptos"/>
          <w:sz w:val="24"/>
          <w:szCs w:val="24"/>
        </w:rPr>
        <w:t>Να διαθέτει ρύθμιση του ορίου συναγερμού φραγής σε βήματα των 50mm Hg στο εύρος από 50-750 mmHg.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Να είναι κατάλληλη για χρήση σε ασθενοφόρο.</w:t>
      </w:r>
    </w:p>
    <w:p>
      <w:pPr>
        <w:pStyle w:val="Normal"/>
        <w:spacing w:lineRule="auto" w:line="240" w:before="0" w:after="0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Aptos" w:hAnsi="Aptos"/>
        </w:rPr>
      </w:pPr>
      <w:r>
        <w:rPr/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OpenSymbol">
    <w:altName w:val="Arial Unicode MS"/>
    <w:charset w:val="a1"/>
    <w:family w:val="roman"/>
    <w:pitch w:val="variable"/>
  </w:font>
  <w:font w:name="Liberation Sans">
    <w:altName w:val="Arial"/>
    <w:charset w:val="a1"/>
    <w:family w:val="roman"/>
    <w:pitch w:val="variable"/>
  </w:font>
  <w:font w:name="Aptos">
    <w:charset w:val="a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140"/>
        </w:tabs>
        <w:ind w:left="11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00"/>
        </w:tabs>
        <w:ind w:left="15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220"/>
        </w:tabs>
        <w:ind w:left="22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80"/>
        </w:tabs>
        <w:ind w:left="25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300"/>
        </w:tabs>
        <w:ind w:left="33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60"/>
        </w:tabs>
        <w:ind w:left="366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l-GR" w:eastAsia="" w:bidi="he-IL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kern w:val="2"/>
        <w:sz w:val="22"/>
        <w:szCs w:val="22"/>
        <w:lang w:val="el-G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2" w:before="0" w:after="160"/>
      <w:jc w:val="left"/>
      <w:textAlignment w:val="baseline"/>
    </w:pPr>
    <w:rPr>
      <w:rFonts w:ascii="Calibri" w:hAnsi="Calibri" w:eastAsia="Calibri" w:cs="Times New Roman"/>
      <w:color w:val="auto"/>
      <w:kern w:val="2"/>
      <w:sz w:val="22"/>
      <w:szCs w:val="22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Κουκκίδες"/>
    <w:qFormat/>
    <w:rPr>
      <w:rFonts w:ascii="OpenSymbol" w:hAnsi="OpenSymbol" w:eastAsia="OpenSymbol" w:cs="OpenSymbol"/>
    </w:rPr>
  </w:style>
  <w:style w:type="paragraph" w:styleId="Style15">
    <w:name w:val="Επικεφαλίδα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Ευρετήριο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pPr>
      <w:ind w:left="720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LibreOffice/7.5.4.2$Windows_X86_64 LibreOffice_project/36ccfdc35048b057fd9854c757a8b67ec53977b6</Application>
  <AppVersion>15.0000</AppVersion>
  <Pages>1</Pages>
  <Words>275</Words>
  <Characters>1516</Characters>
  <CharactersWithSpaces>1763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2025-11-18T11:21:00Z</dcterms:created>
  <dc:creator>12</dc:creator>
  <dc:description/>
  <dc:language>el-GR</dc:language>
  <cp:lastModifiedBy/>
  <cp:lastPrinted>2026-09-08T09:55:41Z</cp:lastPrinted>
  <dcterms:modified xsi:type="dcterms:W3CDTF">2026-09-08T09:55:52Z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