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E5" w:rsidRDefault="00F53A1E">
      <w:pPr>
        <w:pStyle w:val="Standard"/>
      </w:pPr>
      <w:r>
        <w:rPr>
          <w:noProof/>
          <w:lang w:eastAsia="el-GR" w:bidi="ar-SA"/>
        </w:rPr>
        <w:drawing>
          <wp:inline distT="0" distB="0" distL="0" distR="0">
            <wp:extent cx="605160" cy="605160"/>
            <wp:effectExtent l="0" t="0" r="0" b="0"/>
            <wp:docPr id="1" name="γραφικά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605160" cy="605160"/>
                    </a:xfrm>
                    <a:prstGeom prst="rect">
                      <a:avLst/>
                    </a:prstGeom>
                    <a:ln>
                      <a:noFill/>
                      <a:prstDash/>
                    </a:ln>
                  </pic:spPr>
                </pic:pic>
              </a:graphicData>
            </a:graphic>
          </wp:inline>
        </w:drawing>
      </w:r>
    </w:p>
    <w:p w:rsidR="00A475E5" w:rsidRDefault="00A475E5">
      <w:pPr>
        <w:pStyle w:val="Standard"/>
      </w:pPr>
    </w:p>
    <w:p w:rsidR="00A475E5" w:rsidRDefault="00F53A1E">
      <w:pPr>
        <w:pStyle w:val="Standard"/>
      </w:pPr>
      <w:r>
        <w:t xml:space="preserve">                                                                                                                 ΑΡ. ΠΡΩΤ: </w:t>
      </w:r>
      <w:r w:rsidR="009C564A">
        <w:t>25</w:t>
      </w:r>
    </w:p>
    <w:p w:rsidR="00A475E5" w:rsidRDefault="00F53A1E">
      <w:pPr>
        <w:pStyle w:val="Standard"/>
      </w:pPr>
      <w:r>
        <w:t xml:space="preserve">                                                                                                                 ΗΜΕΡ:  </w:t>
      </w:r>
      <w:r w:rsidR="009C564A">
        <w:t>18/06</w:t>
      </w:r>
      <w:r w:rsidR="00DA413D">
        <w:t>/26</w:t>
      </w:r>
    </w:p>
    <w:p w:rsidR="00A475E5" w:rsidRDefault="00F53A1E">
      <w:pPr>
        <w:pStyle w:val="Standard"/>
        <w:ind w:right="4545"/>
        <w:rPr>
          <w:rFonts w:ascii="Calibri" w:hAnsi="Calibri" w:cs="Arial"/>
          <w:b/>
          <w:sz w:val="22"/>
          <w:szCs w:val="22"/>
        </w:rPr>
      </w:pPr>
      <w:r>
        <w:rPr>
          <w:rFonts w:ascii="Calibri" w:hAnsi="Calibri" w:cs="Arial"/>
          <w:b/>
          <w:sz w:val="22"/>
          <w:szCs w:val="22"/>
        </w:rPr>
        <w:t>ΕΛΛΗΝΙΚΗ ΔΗΜΟΚΡΑΤΙΑ</w:t>
      </w:r>
    </w:p>
    <w:p w:rsidR="00A475E5" w:rsidRDefault="00F53A1E">
      <w:pPr>
        <w:pStyle w:val="Standard"/>
        <w:ind w:right="4545"/>
        <w:rPr>
          <w:rFonts w:ascii="Calibri" w:hAnsi="Calibri" w:cs="Arial"/>
          <w:b/>
          <w:sz w:val="22"/>
          <w:szCs w:val="22"/>
        </w:rPr>
      </w:pPr>
      <w:r>
        <w:rPr>
          <w:rFonts w:ascii="Calibri" w:hAnsi="Calibri" w:cs="Arial"/>
          <w:b/>
          <w:sz w:val="22"/>
          <w:szCs w:val="22"/>
        </w:rPr>
        <w:t>ΥΠΟΥΡΓΕΙΟ ΥΓΕΙΑΣ</w:t>
      </w:r>
    </w:p>
    <w:p w:rsidR="00A475E5" w:rsidRDefault="00F53A1E">
      <w:pPr>
        <w:pStyle w:val="Standard"/>
        <w:ind w:right="4545"/>
      </w:pPr>
      <w:r>
        <w:rPr>
          <w:rFonts w:ascii="Calibri" w:hAnsi="Calibri" w:cs="Arial"/>
          <w:b/>
          <w:sz w:val="22"/>
          <w:szCs w:val="22"/>
        </w:rPr>
        <w:t>1</w:t>
      </w:r>
      <w:r>
        <w:rPr>
          <w:rFonts w:ascii="Calibri" w:hAnsi="Calibri" w:cs="Arial"/>
          <w:b/>
          <w:sz w:val="22"/>
          <w:szCs w:val="22"/>
          <w:vertAlign w:val="superscript"/>
        </w:rPr>
        <w:t>η</w:t>
      </w:r>
      <w:r>
        <w:rPr>
          <w:rFonts w:ascii="Calibri" w:hAnsi="Calibri" w:cs="Arial"/>
          <w:b/>
          <w:sz w:val="22"/>
          <w:szCs w:val="22"/>
        </w:rPr>
        <w:t xml:space="preserve"> ΥΠΕ ΑΤΤΙΚΗΣ</w:t>
      </w:r>
    </w:p>
    <w:p w:rsidR="00A475E5" w:rsidRDefault="00F53A1E">
      <w:pPr>
        <w:pStyle w:val="Standard"/>
        <w:ind w:left="426" w:right="4053" w:hanging="426"/>
        <w:rPr>
          <w:rFonts w:ascii="Calibri" w:hAnsi="Calibri" w:cs="Arial"/>
          <w:b/>
          <w:sz w:val="22"/>
          <w:szCs w:val="22"/>
        </w:rPr>
      </w:pPr>
      <w:r>
        <w:rPr>
          <w:rFonts w:ascii="Calibri" w:hAnsi="Calibri" w:cs="Arial"/>
          <w:b/>
          <w:sz w:val="22"/>
          <w:szCs w:val="22"/>
        </w:rPr>
        <w:t xml:space="preserve">Γ. Ν. «ΕΛΕΝΑ ΒΕΝΙΖΕΛΟΥ- ΑΛΕΞΑΝΔΡΑ»                             </w:t>
      </w:r>
    </w:p>
    <w:p w:rsidR="00A475E5" w:rsidRDefault="00F53A1E">
      <w:pPr>
        <w:pStyle w:val="Standard"/>
        <w:ind w:left="426" w:right="4053" w:hanging="426"/>
        <w:rPr>
          <w:rFonts w:ascii="Calibri" w:hAnsi="Calibri" w:cs="Arial"/>
          <w:b/>
          <w:sz w:val="22"/>
          <w:szCs w:val="22"/>
        </w:rPr>
      </w:pPr>
      <w:r>
        <w:rPr>
          <w:rFonts w:ascii="Calibri" w:hAnsi="Calibri" w:cs="Arial"/>
          <w:b/>
          <w:sz w:val="22"/>
          <w:szCs w:val="22"/>
        </w:rPr>
        <w:t>Γ.Ν. «ΕΛΕΝΑ ΒΕΝΙΖΕΛΟΥ»</w:t>
      </w:r>
    </w:p>
    <w:p w:rsidR="00A475E5" w:rsidRDefault="00F53A1E">
      <w:pPr>
        <w:pStyle w:val="Standard"/>
        <w:ind w:right="4152"/>
        <w:rPr>
          <w:rFonts w:ascii="Calibri" w:hAnsi="Calibri" w:cs="Arial"/>
          <w:b/>
          <w:sz w:val="22"/>
          <w:szCs w:val="22"/>
        </w:rPr>
      </w:pPr>
      <w:r>
        <w:rPr>
          <w:rFonts w:ascii="Calibri" w:hAnsi="Calibri" w:cs="Arial"/>
          <w:b/>
          <w:sz w:val="22"/>
          <w:szCs w:val="22"/>
        </w:rPr>
        <w:t>ΔΙΕΥΘΥΝΣΗ: ΙΑΤΡΙΚΗ</w:t>
      </w:r>
    </w:p>
    <w:p w:rsidR="00A475E5" w:rsidRDefault="00F53A1E">
      <w:pPr>
        <w:pStyle w:val="Standard"/>
        <w:ind w:right="4152"/>
        <w:rPr>
          <w:rFonts w:ascii="Calibri" w:hAnsi="Calibri" w:cs="Arial"/>
          <w:b/>
          <w:sz w:val="22"/>
          <w:szCs w:val="22"/>
        </w:rPr>
      </w:pPr>
      <w:r>
        <w:rPr>
          <w:rFonts w:ascii="Calibri" w:hAnsi="Calibri" w:cs="Arial"/>
          <w:b/>
          <w:sz w:val="22"/>
          <w:szCs w:val="22"/>
        </w:rPr>
        <w:t xml:space="preserve">ΤΜΗΜΑ ΔΙΑΓΝΩΣΤΙΚΗΣ ΚΥΤΤΑΡΟΛΟΓΙΑΣ           </w:t>
      </w:r>
      <w:r>
        <w:rPr>
          <w:rFonts w:ascii="Calibri" w:hAnsi="Calibri" w:cs="Arial"/>
          <w:b/>
          <w:bCs/>
          <w:sz w:val="22"/>
          <w:szCs w:val="22"/>
        </w:rPr>
        <w:t xml:space="preserve">      </w:t>
      </w:r>
    </w:p>
    <w:p w:rsidR="00A475E5" w:rsidRDefault="00F53A1E">
      <w:pPr>
        <w:pStyle w:val="Standard"/>
        <w:ind w:right="4152"/>
        <w:rPr>
          <w:rFonts w:ascii="Calibri" w:hAnsi="Calibri" w:cs="Arial"/>
          <w:b/>
          <w:bCs/>
          <w:sz w:val="22"/>
          <w:szCs w:val="22"/>
        </w:rPr>
      </w:pPr>
      <w:r>
        <w:rPr>
          <w:rFonts w:ascii="Calibri" w:hAnsi="Calibri" w:cs="Arial"/>
          <w:b/>
          <w:bCs/>
          <w:sz w:val="22"/>
          <w:szCs w:val="22"/>
        </w:rPr>
        <w:t xml:space="preserve">                                                                                                 </w:t>
      </w:r>
    </w:p>
    <w:p w:rsidR="00A475E5" w:rsidRDefault="00F53A1E">
      <w:pPr>
        <w:pStyle w:val="Standard"/>
        <w:tabs>
          <w:tab w:val="left" w:pos="5040"/>
        </w:tabs>
        <w:ind w:right="4547"/>
        <w:rPr>
          <w:rFonts w:ascii="Calibri" w:hAnsi="Calibri" w:cs="Arial"/>
          <w:b/>
          <w:bCs/>
          <w:sz w:val="18"/>
          <w:szCs w:val="18"/>
        </w:rPr>
      </w:pPr>
      <w:r>
        <w:rPr>
          <w:rFonts w:ascii="Calibri" w:hAnsi="Calibri" w:cs="Arial"/>
          <w:b/>
          <w:bCs/>
          <w:sz w:val="18"/>
          <w:szCs w:val="18"/>
        </w:rPr>
        <w:t>Πληροφορίες: ΔΙΕΥΘΥΝΤΗΣ ΣΤΑΥΡΙΔΗΣ ΧΡ.</w:t>
      </w:r>
    </w:p>
    <w:p w:rsidR="00A475E5" w:rsidRDefault="00F53A1E">
      <w:pPr>
        <w:pStyle w:val="Standard"/>
        <w:tabs>
          <w:tab w:val="left" w:pos="5040"/>
        </w:tabs>
        <w:ind w:right="4547"/>
        <w:rPr>
          <w:rFonts w:ascii="Calibri" w:hAnsi="Calibri" w:cs="Arial"/>
          <w:sz w:val="18"/>
          <w:szCs w:val="18"/>
        </w:rPr>
      </w:pPr>
      <w:r>
        <w:rPr>
          <w:rFonts w:ascii="Calibri" w:hAnsi="Calibri" w:cs="Arial"/>
          <w:sz w:val="18"/>
          <w:szCs w:val="18"/>
        </w:rPr>
        <w:t>ΤΑΧ. Δ/ΝΣΗ: Πλ. Έλενας Βενιζέλου 2</w:t>
      </w:r>
      <w:r>
        <w:rPr>
          <w:rFonts w:ascii="Calibri" w:hAnsi="Calibri" w:cs="Arial"/>
          <w:sz w:val="18"/>
          <w:szCs w:val="18"/>
        </w:rPr>
        <w:br/>
        <w:t xml:space="preserve">ΤΑΧ. ΚΩΔ.: 11521 Αθήνα  </w:t>
      </w:r>
    </w:p>
    <w:p w:rsidR="00A475E5" w:rsidRPr="003F16F9" w:rsidRDefault="00F53A1E">
      <w:pPr>
        <w:pStyle w:val="Standard"/>
        <w:tabs>
          <w:tab w:val="left" w:pos="2160"/>
          <w:tab w:val="left" w:pos="5760"/>
        </w:tabs>
        <w:ind w:left="720" w:right="4545" w:hanging="720"/>
        <w:rPr>
          <w:lang w:val="en-US"/>
        </w:rPr>
      </w:pPr>
      <w:r>
        <w:rPr>
          <w:rFonts w:ascii="Calibri" w:hAnsi="Calibri" w:cs="Arial"/>
          <w:sz w:val="18"/>
          <w:szCs w:val="18"/>
        </w:rPr>
        <w:t>ΤΗΛΕΦΩΝΟ</w:t>
      </w:r>
      <w:r>
        <w:rPr>
          <w:rFonts w:ascii="Calibri" w:hAnsi="Calibri" w:cs="Arial"/>
          <w:sz w:val="18"/>
          <w:szCs w:val="18"/>
          <w:lang w:val="en-GB"/>
        </w:rPr>
        <w:t>:  210 6402</w:t>
      </w:r>
      <w:r w:rsidRPr="003F16F9">
        <w:rPr>
          <w:rFonts w:ascii="Calibri" w:hAnsi="Calibri" w:cs="Arial"/>
          <w:sz w:val="18"/>
          <w:szCs w:val="18"/>
          <w:lang w:val="en-US"/>
        </w:rPr>
        <w:t>272</w:t>
      </w:r>
    </w:p>
    <w:p w:rsidR="00A475E5" w:rsidRPr="003F16F9" w:rsidRDefault="00F53A1E">
      <w:pPr>
        <w:pStyle w:val="Standard"/>
        <w:tabs>
          <w:tab w:val="left" w:pos="2160"/>
          <w:tab w:val="left" w:pos="5760"/>
        </w:tabs>
        <w:ind w:left="720" w:right="4545" w:hanging="720"/>
        <w:rPr>
          <w:lang w:val="en-US"/>
        </w:rPr>
      </w:pPr>
      <w:r>
        <w:rPr>
          <w:rFonts w:ascii="Calibri" w:hAnsi="Calibri" w:cs="Arial"/>
          <w:sz w:val="18"/>
          <w:szCs w:val="18"/>
          <w:lang w:val="en-US"/>
        </w:rPr>
        <w:t>FAX</w:t>
      </w:r>
      <w:r>
        <w:rPr>
          <w:rFonts w:ascii="Calibri" w:hAnsi="Calibri" w:cs="Arial"/>
          <w:sz w:val="18"/>
          <w:szCs w:val="18"/>
          <w:lang w:val="en-GB"/>
        </w:rPr>
        <w:t xml:space="preserve">: </w:t>
      </w:r>
      <w:r>
        <w:rPr>
          <w:rFonts w:ascii="Calibri" w:hAnsi="Calibri" w:cs="Arial"/>
          <w:sz w:val="18"/>
          <w:szCs w:val="18"/>
          <w:lang w:val="en-GB"/>
        </w:rPr>
        <w:tab/>
        <w:t xml:space="preserve">       210 64</w:t>
      </w:r>
      <w:r w:rsidRPr="003F16F9">
        <w:rPr>
          <w:rFonts w:ascii="Calibri" w:hAnsi="Calibri" w:cs="Arial"/>
          <w:sz w:val="18"/>
          <w:szCs w:val="18"/>
          <w:lang w:val="en-US"/>
        </w:rPr>
        <w:t>25268</w:t>
      </w:r>
    </w:p>
    <w:p w:rsidR="00A475E5" w:rsidRPr="003F16F9" w:rsidRDefault="00F53A1E">
      <w:pPr>
        <w:pStyle w:val="Standard"/>
        <w:ind w:right="4545"/>
        <w:rPr>
          <w:lang w:val="en-US"/>
        </w:rPr>
      </w:pPr>
      <w:r>
        <w:rPr>
          <w:rFonts w:ascii="Calibri" w:hAnsi="Calibri" w:cs="Arial"/>
          <w:sz w:val="18"/>
          <w:szCs w:val="18"/>
          <w:lang w:val="de-DE"/>
        </w:rPr>
        <w:t>e-</w:t>
      </w:r>
      <w:proofErr w:type="spellStart"/>
      <w:r>
        <w:rPr>
          <w:rFonts w:ascii="Calibri" w:hAnsi="Calibri" w:cs="Arial"/>
          <w:sz w:val="18"/>
          <w:szCs w:val="18"/>
          <w:lang w:val="de-DE"/>
        </w:rPr>
        <w:t>mail</w:t>
      </w:r>
      <w:proofErr w:type="spellEnd"/>
      <w:r>
        <w:rPr>
          <w:rFonts w:ascii="Calibri" w:hAnsi="Calibri" w:cs="Arial"/>
          <w:color w:val="000000"/>
          <w:sz w:val="18"/>
          <w:szCs w:val="18"/>
          <w:lang w:val="de-DE"/>
        </w:rPr>
        <w:t xml:space="preserve">.: </w:t>
      </w:r>
      <w:r>
        <w:rPr>
          <w:rFonts w:ascii="Calibri" w:hAnsi="Calibri" w:cs="Arial"/>
          <w:color w:val="000000"/>
          <w:sz w:val="18"/>
          <w:szCs w:val="18"/>
          <w:lang w:val="en-US"/>
        </w:rPr>
        <w:t>cytology-lab</w:t>
      </w:r>
      <w:hyperlink r:id="rId8" w:history="1">
        <w:r w:rsidRPr="003F16F9">
          <w:rPr>
            <w:rFonts w:ascii="Calibri" w:hAnsi="Calibri" w:cs="Arial"/>
            <w:color w:val="000000"/>
            <w:sz w:val="18"/>
            <w:szCs w:val="18"/>
            <w:lang w:val="en-US"/>
          </w:rPr>
          <w:t>@hospital-elena.gr</w:t>
        </w:r>
      </w:hyperlink>
    </w:p>
    <w:p w:rsidR="00A475E5" w:rsidRDefault="00A475E5">
      <w:pPr>
        <w:pStyle w:val="Standard"/>
        <w:ind w:right="4545"/>
        <w:rPr>
          <w:rFonts w:ascii="Calibri" w:hAnsi="Calibri" w:cs="Arial"/>
          <w:color w:val="548DD4"/>
          <w:sz w:val="18"/>
          <w:szCs w:val="18"/>
          <w:lang w:val="en-GB"/>
        </w:rPr>
      </w:pPr>
    </w:p>
    <w:p w:rsidR="00A475E5" w:rsidRDefault="00F53A1E">
      <w:pPr>
        <w:pStyle w:val="Standard"/>
      </w:pPr>
      <w:r>
        <w:rPr>
          <w:rFonts w:ascii="Arial" w:hAnsi="Arial" w:cs="Arial"/>
          <w:b/>
          <w:i/>
          <w:sz w:val="20"/>
          <w:szCs w:val="20"/>
        </w:rPr>
        <w:t>Νοσοκομείο Φιλικό Προς τα Βρέφη</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475E5" w:rsidRPr="003F16F9" w:rsidRDefault="00F53A1E">
      <w:pPr>
        <w:pStyle w:val="Standard"/>
        <w:rPr>
          <w:lang w:val="en-US"/>
        </w:rPr>
      </w:pPr>
      <w:r>
        <w:rPr>
          <w:rFonts w:ascii="Arial" w:hAnsi="Arial" w:cs="Arial"/>
          <w:b/>
          <w:i/>
          <w:sz w:val="20"/>
          <w:szCs w:val="20"/>
        </w:rPr>
        <w:t xml:space="preserve">      </w:t>
      </w:r>
      <w:r>
        <w:rPr>
          <w:rFonts w:ascii="Arial" w:hAnsi="Arial" w:cs="Arial"/>
          <w:b/>
          <w:i/>
          <w:sz w:val="20"/>
          <w:szCs w:val="20"/>
          <w:lang w:val="en-US"/>
        </w:rPr>
        <w:t>Baby Friendly Hospital</w:t>
      </w:r>
      <w:r>
        <w:rPr>
          <w:rFonts w:ascii="Arial" w:hAnsi="Arial" w:cs="Arial"/>
          <w:sz w:val="18"/>
          <w:szCs w:val="18"/>
          <w:lang w:val="de-DE"/>
        </w:rPr>
        <w:tab/>
      </w:r>
      <w:r>
        <w:rPr>
          <w:rFonts w:ascii="Arial" w:hAnsi="Arial" w:cs="Arial"/>
          <w:sz w:val="18"/>
          <w:szCs w:val="18"/>
          <w:lang w:val="de-DE"/>
        </w:rPr>
        <w:tab/>
      </w:r>
    </w:p>
    <w:p w:rsidR="00A475E5" w:rsidRDefault="00A475E5">
      <w:pPr>
        <w:pStyle w:val="Standard"/>
        <w:rPr>
          <w:rFonts w:ascii="Arial" w:hAnsi="Arial" w:cs="Arial"/>
          <w:sz w:val="18"/>
          <w:szCs w:val="18"/>
          <w:lang w:val="de-DE"/>
        </w:rPr>
      </w:pPr>
    </w:p>
    <w:p w:rsidR="00A475E5" w:rsidRDefault="00A475E5">
      <w:pPr>
        <w:pStyle w:val="Standard"/>
        <w:rPr>
          <w:rFonts w:ascii="Arial" w:hAnsi="Arial" w:cs="Arial"/>
          <w:sz w:val="18"/>
          <w:szCs w:val="18"/>
          <w:lang w:val="de-DE"/>
        </w:rPr>
      </w:pPr>
    </w:p>
    <w:p w:rsidR="00A475E5" w:rsidRPr="005974F0" w:rsidRDefault="00F53A1E" w:rsidP="00550F31">
      <w:pPr>
        <w:pStyle w:val="Standard"/>
        <w:jc w:val="both"/>
        <w:rPr>
          <w:rFonts w:ascii="Arial" w:hAnsi="Arial" w:cs="Arial"/>
          <w:lang w:val="en-US"/>
        </w:rPr>
      </w:pPr>
      <w:r>
        <w:rPr>
          <w:rFonts w:ascii="Arial" w:hAnsi="Arial" w:cs="Arial"/>
          <w:lang w:val="en-US"/>
        </w:rPr>
        <w:t xml:space="preserve">                                                                                      </w:t>
      </w:r>
      <w:r>
        <w:rPr>
          <w:rFonts w:cs="Arial"/>
          <w:lang w:val="en-US"/>
        </w:rPr>
        <w:t xml:space="preserve"> </w:t>
      </w:r>
      <w:r>
        <w:rPr>
          <w:rFonts w:cs="Arial"/>
          <w:b/>
          <w:bCs/>
        </w:rPr>
        <w:t>ΠΡΟΣ</w:t>
      </w:r>
      <w:r w:rsidRPr="003F16F9">
        <w:rPr>
          <w:rFonts w:cs="Arial"/>
          <w:b/>
          <w:bCs/>
          <w:lang w:val="en-US"/>
        </w:rPr>
        <w:t xml:space="preserve">: </w:t>
      </w:r>
      <w:r>
        <w:rPr>
          <w:rFonts w:cs="Arial"/>
        </w:rPr>
        <w:t>ΓΡΑΦΕΙΟ</w:t>
      </w:r>
      <w:r w:rsidRPr="003F16F9">
        <w:rPr>
          <w:rFonts w:cs="Arial"/>
          <w:lang w:val="en-US"/>
        </w:rPr>
        <w:t xml:space="preserve"> </w:t>
      </w:r>
      <w:r w:rsidR="00550F31">
        <w:rPr>
          <w:rFonts w:cs="Arial"/>
        </w:rPr>
        <w:t>ΠΡΟΜΗΘΕΙΩΝ</w:t>
      </w:r>
    </w:p>
    <w:p w:rsidR="00A475E5" w:rsidRPr="005974F0" w:rsidRDefault="00A475E5">
      <w:pPr>
        <w:pStyle w:val="Standard"/>
        <w:jc w:val="center"/>
        <w:rPr>
          <w:rFonts w:cs="Arial"/>
          <w:lang w:val="en-US"/>
        </w:rPr>
      </w:pPr>
    </w:p>
    <w:p w:rsidR="00A475E5" w:rsidRPr="005974F0" w:rsidRDefault="00A475E5">
      <w:pPr>
        <w:pStyle w:val="Standard"/>
        <w:jc w:val="center"/>
        <w:rPr>
          <w:rFonts w:cs="Arial"/>
          <w:lang w:val="en-US"/>
        </w:rPr>
      </w:pPr>
    </w:p>
    <w:p w:rsidR="00A475E5" w:rsidRPr="005974F0" w:rsidRDefault="00A475E5">
      <w:pPr>
        <w:pStyle w:val="Standard"/>
        <w:jc w:val="center"/>
        <w:rPr>
          <w:rFonts w:cs="Arial"/>
          <w:lang w:val="en-US"/>
        </w:rPr>
      </w:pPr>
    </w:p>
    <w:p w:rsidR="00A475E5" w:rsidRPr="005974F0" w:rsidRDefault="00A475E5">
      <w:pPr>
        <w:pStyle w:val="Standard"/>
        <w:jc w:val="center"/>
        <w:rPr>
          <w:rFonts w:cs="Arial"/>
          <w:lang w:val="en-US"/>
        </w:rPr>
      </w:pPr>
    </w:p>
    <w:p w:rsidR="00A475E5" w:rsidRDefault="00F53A1E">
      <w:pPr>
        <w:pStyle w:val="Standard"/>
        <w:ind w:left="283"/>
        <w:jc w:val="center"/>
        <w:rPr>
          <w:rFonts w:cs="Calibri"/>
          <w:b/>
          <w:bCs/>
        </w:rPr>
      </w:pPr>
      <w:r>
        <w:rPr>
          <w:rFonts w:cs="Calibri"/>
          <w:b/>
          <w:bCs/>
        </w:rPr>
        <w:t>ΤΕΧΝΙΚΕΣ ΠΡΟΔΙΑΓΡΑΦΕΣ</w:t>
      </w:r>
    </w:p>
    <w:p w:rsidR="00A475E5" w:rsidRDefault="00A475E5">
      <w:pPr>
        <w:pStyle w:val="Standard"/>
        <w:ind w:left="283"/>
        <w:jc w:val="both"/>
        <w:rPr>
          <w:rFonts w:cs="Calibri"/>
          <w:b/>
          <w:bCs/>
        </w:rPr>
      </w:pPr>
    </w:p>
    <w:p w:rsidR="00A475E5" w:rsidRDefault="00F53A1E">
      <w:pPr>
        <w:pStyle w:val="Standard"/>
        <w:ind w:left="283"/>
        <w:jc w:val="both"/>
        <w:rPr>
          <w:rFonts w:cs="Calibri"/>
          <w:b/>
          <w:bCs/>
        </w:rPr>
      </w:pPr>
      <w:r>
        <w:rPr>
          <w:rFonts w:cs="Calibri"/>
          <w:b/>
          <w:bCs/>
        </w:rPr>
        <w:t>1/</w:t>
      </w:r>
      <w:bookmarkStart w:id="0" w:name="_Hlk128490463"/>
      <w:r>
        <w:rPr>
          <w:rFonts w:cs="Calibri"/>
          <w:b/>
          <w:bCs/>
        </w:rPr>
        <w:t>ΑΝΤΙΔΡΑΣΤΗΡΙΟ ΑΝΙΧΝΕΥΣΗΣ ΚΑΙ ΓΟΝΟΤΥΠΗΣΗΣ 28 ΥΠΟΤΥΠΩΝ HPV</w:t>
      </w:r>
    </w:p>
    <w:p w:rsidR="00A475E5" w:rsidRDefault="00F53A1E">
      <w:pPr>
        <w:pStyle w:val="Standard"/>
        <w:ind w:left="283"/>
        <w:jc w:val="both"/>
        <w:rPr>
          <w:rFonts w:cs="Calibri"/>
        </w:rPr>
      </w:pPr>
      <w:bookmarkStart w:id="1" w:name="_Hlk128490438"/>
      <w:r>
        <w:rPr>
          <w:rFonts w:cs="Calibri"/>
        </w:rPr>
        <w:t xml:space="preserve">1. Το προσφερόμενο διαγνωστικό </w:t>
      </w:r>
      <w:proofErr w:type="spellStart"/>
      <w:r>
        <w:rPr>
          <w:rFonts w:cs="Calibri"/>
        </w:rPr>
        <w:t>kit</w:t>
      </w:r>
      <w:proofErr w:type="spellEnd"/>
      <w:r>
        <w:rPr>
          <w:rFonts w:cs="Calibri"/>
        </w:rPr>
        <w:t xml:space="preserve"> να είναι κατάλληλο για την </w:t>
      </w:r>
      <w:proofErr w:type="spellStart"/>
      <w:r>
        <w:rPr>
          <w:rFonts w:cs="Calibri"/>
        </w:rPr>
        <w:t>γονοτύπηση</w:t>
      </w:r>
      <w:proofErr w:type="spellEnd"/>
      <w:r>
        <w:rPr>
          <w:rFonts w:cs="Calibri"/>
        </w:rPr>
        <w:t xml:space="preserve"> 28 διαφορετικών </w:t>
      </w:r>
      <w:proofErr w:type="spellStart"/>
      <w:r>
        <w:rPr>
          <w:rFonts w:cs="Calibri"/>
        </w:rPr>
        <w:t>υποτύπων</w:t>
      </w:r>
      <w:proofErr w:type="spellEnd"/>
      <w:r>
        <w:rPr>
          <w:rFonts w:cs="Calibri"/>
        </w:rPr>
        <w:t xml:space="preserve"> του ιού HPV.</w:t>
      </w:r>
    </w:p>
    <w:p w:rsidR="00A475E5" w:rsidRDefault="00F53A1E">
      <w:pPr>
        <w:pStyle w:val="Standard"/>
        <w:ind w:left="283"/>
        <w:jc w:val="both"/>
        <w:rPr>
          <w:rFonts w:cs="Calibri"/>
        </w:rPr>
      </w:pPr>
      <w:r>
        <w:rPr>
          <w:rFonts w:cs="Calibri"/>
        </w:rPr>
        <w:t xml:space="preserve">2. Το </w:t>
      </w:r>
      <w:proofErr w:type="spellStart"/>
      <w:r>
        <w:rPr>
          <w:rFonts w:cs="Calibri"/>
        </w:rPr>
        <w:t>kit</w:t>
      </w:r>
      <w:proofErr w:type="spellEnd"/>
      <w:r>
        <w:rPr>
          <w:rFonts w:cs="Calibri"/>
        </w:rPr>
        <w:t xml:space="preserve"> να μπορεί να ανιχνεύσει και να τυποποιήσει τους εξής </w:t>
      </w:r>
      <w:proofErr w:type="spellStart"/>
      <w:r>
        <w:rPr>
          <w:rFonts w:cs="Calibri"/>
        </w:rPr>
        <w:t>υπότυπους</w:t>
      </w:r>
      <w:proofErr w:type="spellEnd"/>
      <w:r>
        <w:rPr>
          <w:rFonts w:cs="Calibri"/>
        </w:rPr>
        <w:t xml:space="preserve"> του HPV: 16,18, 26, 31, 33, 35, 39, 45, 51, 52, 53, 56, 58, 59, 66, 68, 69, 73, 82 </w:t>
      </w:r>
      <w:proofErr w:type="spellStart"/>
      <w:r>
        <w:rPr>
          <w:rFonts w:cs="Calibri"/>
        </w:rPr>
        <w:t>υπότυπους</w:t>
      </w:r>
      <w:proofErr w:type="spellEnd"/>
      <w:r>
        <w:rPr>
          <w:rFonts w:cs="Calibri"/>
        </w:rPr>
        <w:t xml:space="preserve"> υψηλού κινδύνου (</w:t>
      </w:r>
      <w:proofErr w:type="spellStart"/>
      <w:r>
        <w:rPr>
          <w:rFonts w:cs="Calibri"/>
        </w:rPr>
        <w:t>High</w:t>
      </w:r>
      <w:proofErr w:type="spellEnd"/>
      <w:r>
        <w:rPr>
          <w:rFonts w:cs="Calibri"/>
        </w:rPr>
        <w:t>-</w:t>
      </w:r>
      <w:proofErr w:type="spellStart"/>
      <w:r>
        <w:rPr>
          <w:rFonts w:cs="Calibri"/>
        </w:rPr>
        <w:t>risk</w:t>
      </w:r>
      <w:proofErr w:type="spellEnd"/>
      <w:r>
        <w:rPr>
          <w:rFonts w:cs="Calibri"/>
        </w:rPr>
        <w:t xml:space="preserve"> </w:t>
      </w:r>
      <w:proofErr w:type="spellStart"/>
      <w:r>
        <w:rPr>
          <w:rFonts w:cs="Calibri"/>
        </w:rPr>
        <w:t>types</w:t>
      </w:r>
      <w:proofErr w:type="spellEnd"/>
      <w:r>
        <w:rPr>
          <w:rFonts w:cs="Calibri"/>
        </w:rPr>
        <w:t xml:space="preserve">) και  6, 11, 40, 42, 43, 44, 54, 61, 70 </w:t>
      </w:r>
      <w:proofErr w:type="spellStart"/>
      <w:r>
        <w:rPr>
          <w:rFonts w:cs="Calibri"/>
        </w:rPr>
        <w:t>υπότυπους</w:t>
      </w:r>
      <w:proofErr w:type="spellEnd"/>
      <w:r>
        <w:rPr>
          <w:rFonts w:cs="Calibri"/>
        </w:rPr>
        <w:t xml:space="preserve"> χαμηλού κινδύνου (</w:t>
      </w:r>
      <w:proofErr w:type="spellStart"/>
      <w:r>
        <w:rPr>
          <w:rFonts w:cs="Calibri"/>
        </w:rPr>
        <w:t>Low</w:t>
      </w:r>
      <w:proofErr w:type="spellEnd"/>
      <w:r>
        <w:rPr>
          <w:rFonts w:cs="Calibri"/>
        </w:rPr>
        <w:t>-</w:t>
      </w:r>
      <w:proofErr w:type="spellStart"/>
      <w:r>
        <w:rPr>
          <w:rFonts w:cs="Calibri"/>
        </w:rPr>
        <w:t>risk</w:t>
      </w:r>
      <w:proofErr w:type="spellEnd"/>
      <w:r>
        <w:rPr>
          <w:rFonts w:cs="Calibri"/>
        </w:rPr>
        <w:t xml:space="preserve"> </w:t>
      </w:r>
      <w:proofErr w:type="spellStart"/>
      <w:r>
        <w:rPr>
          <w:rFonts w:cs="Calibri"/>
        </w:rPr>
        <w:t>types</w:t>
      </w:r>
      <w:proofErr w:type="spellEnd"/>
      <w:r>
        <w:rPr>
          <w:rFonts w:cs="Calibri"/>
        </w:rPr>
        <w:t>).</w:t>
      </w:r>
    </w:p>
    <w:p w:rsidR="00A475E5" w:rsidRDefault="00F53A1E">
      <w:pPr>
        <w:pStyle w:val="Standard"/>
        <w:ind w:left="283"/>
        <w:jc w:val="both"/>
        <w:rPr>
          <w:rFonts w:cs="Calibri"/>
        </w:rPr>
      </w:pPr>
      <w:r>
        <w:rPr>
          <w:rFonts w:cs="Calibri"/>
        </w:rPr>
        <w:t xml:space="preserve">3. </w:t>
      </w:r>
      <w:proofErr w:type="spellStart"/>
      <w:r>
        <w:rPr>
          <w:rFonts w:cs="Calibri"/>
        </w:rPr>
        <w:t>To</w:t>
      </w:r>
      <w:proofErr w:type="spellEnd"/>
      <w:r>
        <w:rPr>
          <w:rFonts w:cs="Calibri"/>
        </w:rPr>
        <w:t xml:space="preserve"> </w:t>
      </w:r>
      <w:proofErr w:type="spellStart"/>
      <w:r>
        <w:rPr>
          <w:rFonts w:cs="Calibri"/>
        </w:rPr>
        <w:t>kit</w:t>
      </w:r>
      <w:proofErr w:type="spellEnd"/>
      <w:r>
        <w:rPr>
          <w:rFonts w:cs="Calibri"/>
        </w:rPr>
        <w:t xml:space="preserve"> να μπορεί να ανιχνεύσει DNA του HPV σε κλινικά δείγματα υγρής φάσης και κολπικά επιχρίσματα.</w:t>
      </w:r>
    </w:p>
    <w:p w:rsidR="00A475E5" w:rsidRDefault="00F53A1E">
      <w:pPr>
        <w:pStyle w:val="Standard"/>
        <w:ind w:left="283"/>
        <w:jc w:val="both"/>
        <w:rPr>
          <w:rFonts w:cs="Calibri"/>
        </w:rPr>
      </w:pPr>
      <w:r>
        <w:rPr>
          <w:rFonts w:cs="Calibri"/>
        </w:rPr>
        <w:t xml:space="preserve">4. Η διαγνωστική διαδικασία να βασίζεται στην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πραγματικού χρόνου ενός σταδίου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w:t>
      </w:r>
      <w:proofErr w:type="spellStart"/>
      <w:r>
        <w:rPr>
          <w:rFonts w:cs="Calibri"/>
        </w:rPr>
        <w:t>One</w:t>
      </w:r>
      <w:proofErr w:type="spellEnd"/>
      <w:r>
        <w:rPr>
          <w:rFonts w:cs="Calibri"/>
        </w:rPr>
        <w:t>-</w:t>
      </w:r>
      <w:proofErr w:type="spellStart"/>
      <w:r>
        <w:rPr>
          <w:rFonts w:cs="Calibri"/>
        </w:rPr>
        <w:t>step</w:t>
      </w:r>
      <w:proofErr w:type="spellEnd"/>
      <w:r>
        <w:rPr>
          <w:rFonts w:cs="Calibri"/>
        </w:rPr>
        <w:t xml:space="preserve"> RT-PCR).</w:t>
      </w:r>
    </w:p>
    <w:p w:rsidR="00A475E5" w:rsidRDefault="00F53A1E">
      <w:pPr>
        <w:pStyle w:val="Standard"/>
        <w:ind w:left="283"/>
        <w:jc w:val="both"/>
        <w:rPr>
          <w:rFonts w:cs="Calibri"/>
        </w:rPr>
      </w:pPr>
      <w:r>
        <w:rPr>
          <w:rFonts w:cs="Calibri"/>
        </w:rPr>
        <w:t xml:space="preserve">5. Το </w:t>
      </w:r>
      <w:proofErr w:type="spellStart"/>
      <w:r>
        <w:rPr>
          <w:rFonts w:cs="Calibri"/>
        </w:rPr>
        <w:t>kit</w:t>
      </w:r>
      <w:proofErr w:type="spellEnd"/>
      <w:r>
        <w:rPr>
          <w:rFonts w:cs="Calibri"/>
        </w:rPr>
        <w:t xml:space="preserve"> να φέρει σήμανση CE-IVD για </w:t>
      </w:r>
      <w:proofErr w:type="spellStart"/>
      <w:r>
        <w:rPr>
          <w:rFonts w:cs="Calibri"/>
        </w:rPr>
        <w:t>in</w:t>
      </w:r>
      <w:proofErr w:type="spellEnd"/>
      <w:r>
        <w:rPr>
          <w:rFonts w:cs="Calibri"/>
        </w:rPr>
        <w:t>-</w:t>
      </w:r>
      <w:proofErr w:type="spellStart"/>
      <w:r>
        <w:rPr>
          <w:rFonts w:cs="Calibri"/>
        </w:rPr>
        <w:t>vitro</w:t>
      </w:r>
      <w:proofErr w:type="spellEnd"/>
      <w:r>
        <w:rPr>
          <w:rFonts w:cs="Calibri"/>
        </w:rPr>
        <w:t xml:space="preserve"> διαγνωστική χρήση και να περιλαμβάνει όλα τα απαραίτητα αντιδραστήρια για την πραγματοποίηση του πρωτοκόλλου της </w:t>
      </w:r>
      <w:proofErr w:type="spellStart"/>
      <w:r>
        <w:rPr>
          <w:rFonts w:cs="Calibri"/>
        </w:rPr>
        <w:t>Real</w:t>
      </w:r>
      <w:proofErr w:type="spellEnd"/>
      <w:r>
        <w:rPr>
          <w:rFonts w:cs="Calibri"/>
        </w:rPr>
        <w:t>-</w:t>
      </w:r>
      <w:proofErr w:type="spellStart"/>
      <w:r>
        <w:rPr>
          <w:rFonts w:cs="Calibri"/>
        </w:rPr>
        <w:t>Time</w:t>
      </w:r>
      <w:proofErr w:type="spellEnd"/>
      <w:r>
        <w:rPr>
          <w:rFonts w:cs="Calibri"/>
        </w:rPr>
        <w:t xml:space="preserve"> PCR, όπως το μείγμα </w:t>
      </w:r>
      <w:proofErr w:type="spellStart"/>
      <w:r>
        <w:rPr>
          <w:rFonts w:cs="Calibri"/>
        </w:rPr>
        <w:t>ολιγονουκλεοτιδίων</w:t>
      </w:r>
      <w:proofErr w:type="spellEnd"/>
      <w:r>
        <w:rPr>
          <w:rFonts w:cs="Calibri"/>
        </w:rPr>
        <w:t xml:space="preserve">, DNA </w:t>
      </w:r>
      <w:proofErr w:type="spellStart"/>
      <w:r>
        <w:rPr>
          <w:rFonts w:cs="Calibri"/>
        </w:rPr>
        <w:t>πολυμεράση</w:t>
      </w:r>
      <w:proofErr w:type="spellEnd"/>
      <w:r>
        <w:rPr>
          <w:rFonts w:cs="Calibri"/>
        </w:rPr>
        <w:t xml:space="preserve">, </w:t>
      </w:r>
      <w:proofErr w:type="spellStart"/>
      <w:r>
        <w:rPr>
          <w:rFonts w:cs="Calibri"/>
        </w:rPr>
        <w:t>Uracil</w:t>
      </w:r>
      <w:proofErr w:type="spellEnd"/>
      <w:r>
        <w:rPr>
          <w:rFonts w:cs="Calibri"/>
        </w:rPr>
        <w:t xml:space="preserve">-DNA </w:t>
      </w:r>
      <w:proofErr w:type="spellStart"/>
      <w:r>
        <w:rPr>
          <w:rFonts w:cs="Calibri"/>
        </w:rPr>
        <w:t>glycosylase</w:t>
      </w:r>
      <w:proofErr w:type="spellEnd"/>
      <w:r>
        <w:rPr>
          <w:rFonts w:cs="Calibri"/>
        </w:rPr>
        <w:t xml:space="preserve"> (UDG), </w:t>
      </w:r>
      <w:proofErr w:type="spellStart"/>
      <w:r>
        <w:rPr>
          <w:rFonts w:cs="Calibri"/>
        </w:rPr>
        <w:t>Buffer</w:t>
      </w:r>
      <w:proofErr w:type="spellEnd"/>
      <w:r>
        <w:rPr>
          <w:rFonts w:cs="Calibri"/>
        </w:rPr>
        <w:t xml:space="preserve"> που περιέχει </w:t>
      </w:r>
      <w:proofErr w:type="spellStart"/>
      <w:r>
        <w:rPr>
          <w:rFonts w:cs="Calibri"/>
        </w:rPr>
        <w:t>dNTPs</w:t>
      </w:r>
      <w:proofErr w:type="spellEnd"/>
      <w:r>
        <w:rPr>
          <w:rFonts w:cs="Calibri"/>
        </w:rPr>
        <w:t>, και 3 διαφορετικούς θετικούς μάρτυρες (</w:t>
      </w:r>
      <w:proofErr w:type="spellStart"/>
      <w:r>
        <w:rPr>
          <w:rFonts w:cs="Calibri"/>
        </w:rPr>
        <w:t>Positive</w:t>
      </w:r>
      <w:proofErr w:type="spellEnd"/>
      <w:r>
        <w:rPr>
          <w:rFonts w:cs="Calibri"/>
        </w:rPr>
        <w:t xml:space="preserve"> </w:t>
      </w:r>
      <w:proofErr w:type="spellStart"/>
      <w:r>
        <w:rPr>
          <w:rFonts w:cs="Calibri"/>
        </w:rPr>
        <w:t>Controls</w:t>
      </w:r>
      <w:proofErr w:type="spellEnd"/>
      <w:r>
        <w:rPr>
          <w:rFonts w:cs="Calibri"/>
        </w:rPr>
        <w:t xml:space="preserve">) για να καλύπτουν όλους τους HPV </w:t>
      </w:r>
      <w:proofErr w:type="spellStart"/>
      <w:r>
        <w:rPr>
          <w:rFonts w:cs="Calibri"/>
        </w:rPr>
        <w:t>υπότυπους</w:t>
      </w:r>
      <w:proofErr w:type="spellEnd"/>
      <w:r>
        <w:rPr>
          <w:rFonts w:cs="Calibri"/>
        </w:rPr>
        <w:t xml:space="preserve"> (28 </w:t>
      </w:r>
      <w:proofErr w:type="spellStart"/>
      <w:r>
        <w:rPr>
          <w:rFonts w:cs="Calibri"/>
        </w:rPr>
        <w:t>υπότυπους</w:t>
      </w:r>
      <w:proofErr w:type="spellEnd"/>
      <w:r>
        <w:rPr>
          <w:rFonts w:cs="Calibri"/>
        </w:rPr>
        <w:t xml:space="preserve">) που ανιχνεύει το </w:t>
      </w:r>
      <w:proofErr w:type="spellStart"/>
      <w:r>
        <w:rPr>
          <w:rFonts w:cs="Calibri"/>
        </w:rPr>
        <w:t>kit</w:t>
      </w:r>
      <w:proofErr w:type="spellEnd"/>
      <w:r>
        <w:rPr>
          <w:rFonts w:cs="Calibri"/>
        </w:rPr>
        <w:t>.</w:t>
      </w:r>
    </w:p>
    <w:p w:rsidR="00A475E5" w:rsidRDefault="00F53A1E">
      <w:pPr>
        <w:pStyle w:val="Standard"/>
        <w:ind w:left="283"/>
        <w:jc w:val="both"/>
        <w:rPr>
          <w:rFonts w:cs="Calibri"/>
        </w:rPr>
      </w:pPr>
      <w:r>
        <w:rPr>
          <w:rFonts w:cs="Calibri"/>
        </w:rPr>
        <w:t>6. Να περιλαμβάνει ενδογενή μάρτυρα ελέγχου της διαδικασίας (</w:t>
      </w:r>
      <w:proofErr w:type="spellStart"/>
      <w:r>
        <w:rPr>
          <w:rFonts w:cs="Calibri"/>
        </w:rPr>
        <w:t>Endogenous</w:t>
      </w:r>
      <w:proofErr w:type="spellEnd"/>
      <w:r>
        <w:rPr>
          <w:rFonts w:cs="Calibri"/>
        </w:rPr>
        <w:t xml:space="preserve"> </w:t>
      </w:r>
      <w:proofErr w:type="spellStart"/>
      <w:r>
        <w:rPr>
          <w:rFonts w:cs="Calibri"/>
        </w:rPr>
        <w:t>Internal</w:t>
      </w:r>
      <w:proofErr w:type="spellEnd"/>
      <w:r>
        <w:rPr>
          <w:rFonts w:cs="Calibri"/>
        </w:rPr>
        <w:t xml:space="preserve"> </w:t>
      </w:r>
      <w:proofErr w:type="spellStart"/>
      <w:r>
        <w:rPr>
          <w:rFonts w:cs="Calibri"/>
        </w:rPr>
        <w:t>Control</w:t>
      </w:r>
      <w:proofErr w:type="spellEnd"/>
      <w:r>
        <w:rPr>
          <w:rFonts w:cs="Calibri"/>
        </w:rPr>
        <w:t>), ο οποίος να ανιχνεύεται στην αντίδραση της PCR, για τον έλεγχο της ορθής λήψης δείγματος, της σωστής εκχύλισης του DNA από το κλινικό δείγμα, και της αξιοπιστίας της αντίδρασης PCR (έλλειψη αναστολέων της PCR).</w:t>
      </w:r>
    </w:p>
    <w:p w:rsidR="00A475E5" w:rsidRDefault="00F53A1E">
      <w:pPr>
        <w:pStyle w:val="Standard"/>
        <w:ind w:left="283"/>
        <w:jc w:val="both"/>
      </w:pPr>
      <w:r>
        <w:rPr>
          <w:rFonts w:cs="Calibri"/>
        </w:rPr>
        <w:t xml:space="preserve">7. Το </w:t>
      </w:r>
      <w:proofErr w:type="spellStart"/>
      <w:r>
        <w:rPr>
          <w:rFonts w:cs="Calibri"/>
        </w:rPr>
        <w:t>kit</w:t>
      </w:r>
      <w:proofErr w:type="spellEnd"/>
      <w:r>
        <w:rPr>
          <w:rFonts w:cs="Calibri"/>
        </w:rPr>
        <w:t xml:space="preserve"> να μπορεί να αποθηκευτεί στους &lt;-20</w:t>
      </w:r>
      <w:r>
        <w:rPr>
          <w:rFonts w:cs="Calibri"/>
          <w:vertAlign w:val="superscript"/>
        </w:rPr>
        <w:t>o</w:t>
      </w:r>
      <w:r>
        <w:rPr>
          <w:rFonts w:cs="Calibri"/>
        </w:rPr>
        <w:t xml:space="preserve">C. Η απόδοση των αντιδραστηρίων του </w:t>
      </w:r>
      <w:proofErr w:type="spellStart"/>
      <w:r>
        <w:rPr>
          <w:rFonts w:cs="Calibri"/>
        </w:rPr>
        <w:t>kit</w:t>
      </w:r>
      <w:proofErr w:type="spellEnd"/>
      <w:r>
        <w:rPr>
          <w:rFonts w:cs="Calibri"/>
        </w:rPr>
        <w:t xml:space="preserve"> να μην επηρεάζεται έως 5 κύκλους ψύξης-απόψυξης.</w:t>
      </w:r>
    </w:p>
    <w:p w:rsidR="00A475E5" w:rsidRDefault="00F53A1E">
      <w:pPr>
        <w:pStyle w:val="Standard"/>
        <w:ind w:left="283"/>
        <w:jc w:val="both"/>
        <w:rPr>
          <w:rFonts w:cs="Calibri"/>
        </w:rPr>
      </w:pPr>
      <w:r>
        <w:rPr>
          <w:rFonts w:cs="Calibri"/>
        </w:rPr>
        <w:t xml:space="preserve">8. Το προσφερόμενο </w:t>
      </w:r>
      <w:proofErr w:type="spellStart"/>
      <w:r>
        <w:rPr>
          <w:rFonts w:cs="Calibri"/>
        </w:rPr>
        <w:t>kit</w:t>
      </w:r>
      <w:proofErr w:type="spellEnd"/>
      <w:r>
        <w:rPr>
          <w:rFonts w:cs="Calibri"/>
        </w:rPr>
        <w:t xml:space="preserve"> να συνοδεύεται από ειδικό λογισμικό της ίδιας κατασκευαστικής </w:t>
      </w:r>
      <w:r>
        <w:rPr>
          <w:rFonts w:cs="Calibri"/>
        </w:rPr>
        <w:lastRenderedPageBreak/>
        <w:t xml:space="preserve">εταιρείας, το οποίο να παρέχει αυτόματα διαγνωστικά αποτελέσματα τόσο ανά </w:t>
      </w:r>
      <w:proofErr w:type="spellStart"/>
      <w:r>
        <w:rPr>
          <w:rFonts w:cs="Calibri"/>
        </w:rPr>
        <w:t>υπότυπο</w:t>
      </w:r>
      <w:proofErr w:type="spellEnd"/>
      <w:r>
        <w:rPr>
          <w:rFonts w:cs="Calibri"/>
        </w:rPr>
        <w:t xml:space="preserve"> όσο και συνολικά διαγνωστικό αποτέλεσμα ανά δείγμα, χωρίς την ανάγκη ανάλυσης και υπολογισμού των τιμών </w:t>
      </w:r>
      <w:proofErr w:type="spellStart"/>
      <w:r>
        <w:rPr>
          <w:rFonts w:cs="Calibri"/>
        </w:rPr>
        <w:t>Ct</w:t>
      </w:r>
      <w:proofErr w:type="spellEnd"/>
      <w:r>
        <w:rPr>
          <w:rFonts w:cs="Calibri"/>
        </w:rPr>
        <w:t xml:space="preserve"> των καμπυλών της RT-PCR από τον χρήστη.</w:t>
      </w:r>
    </w:p>
    <w:p w:rsidR="00A475E5" w:rsidRDefault="00F53A1E">
      <w:pPr>
        <w:pStyle w:val="Standard"/>
        <w:ind w:left="283"/>
        <w:jc w:val="both"/>
        <w:rPr>
          <w:rFonts w:cs="Calibri"/>
        </w:rPr>
      </w:pPr>
      <w:r>
        <w:rPr>
          <w:rFonts w:cs="Calibri"/>
        </w:rPr>
        <w:t xml:space="preserve">9. </w:t>
      </w:r>
      <w:r>
        <w:rPr>
          <w:rFonts w:cs="Calibri"/>
        </w:rPr>
        <w:tab/>
        <w:t xml:space="preserve">Να δίδονται τιμές </w:t>
      </w:r>
      <w:proofErr w:type="spellStart"/>
      <w:r>
        <w:rPr>
          <w:rFonts w:cs="Calibri"/>
        </w:rPr>
        <w:t>Ct</w:t>
      </w:r>
      <w:proofErr w:type="spellEnd"/>
      <w:r>
        <w:rPr>
          <w:rFonts w:cs="Calibri"/>
        </w:rPr>
        <w:t xml:space="preserve"> για κάθε </w:t>
      </w:r>
      <w:proofErr w:type="spellStart"/>
      <w:r>
        <w:rPr>
          <w:rFonts w:cs="Calibri"/>
        </w:rPr>
        <w:t>υπότυπο</w:t>
      </w:r>
      <w:proofErr w:type="spellEnd"/>
      <w:r>
        <w:rPr>
          <w:rFonts w:cs="Calibri"/>
        </w:rPr>
        <w:t>.</w:t>
      </w:r>
    </w:p>
    <w:p w:rsidR="00A475E5" w:rsidRDefault="00F53A1E">
      <w:pPr>
        <w:pStyle w:val="Standard"/>
        <w:ind w:left="283"/>
        <w:jc w:val="both"/>
        <w:rPr>
          <w:rFonts w:cs="Calibri"/>
        </w:rPr>
      </w:pPr>
      <w:r>
        <w:rPr>
          <w:rFonts w:cs="Calibri"/>
        </w:rPr>
        <w:t xml:space="preserve">10. </w:t>
      </w:r>
      <w:r>
        <w:rPr>
          <w:rFonts w:cs="Calibri"/>
        </w:rPr>
        <w:tab/>
        <w:t>Όλες οι αντιδράσεις για κάθε δείγμα να πραγματοποιούνται σε 2 σωληνάρια PCR και να υπάρχει η δυνατότητα εκτέλεσης τουλάχιστον 40 δειγμάτων ταυτόχρονα.</w:t>
      </w:r>
    </w:p>
    <w:p w:rsidR="00A475E5" w:rsidRDefault="00F53A1E">
      <w:pPr>
        <w:pStyle w:val="Standard"/>
        <w:ind w:left="283"/>
        <w:jc w:val="both"/>
        <w:rPr>
          <w:rFonts w:cs="Calibri"/>
        </w:rPr>
      </w:pPr>
      <w:r>
        <w:rPr>
          <w:rFonts w:cs="Calibri"/>
        </w:rPr>
        <w:t xml:space="preserve">11. Το </w:t>
      </w:r>
      <w:proofErr w:type="spellStart"/>
      <w:r>
        <w:rPr>
          <w:rFonts w:cs="Calibri"/>
        </w:rPr>
        <w:t>kit</w:t>
      </w:r>
      <w:proofErr w:type="spellEnd"/>
      <w:r>
        <w:rPr>
          <w:rFonts w:cs="Calibri"/>
        </w:rPr>
        <w:t xml:space="preserve"> να έχει δοκιμαστεί για διασταυρούμενη αντίδραση με τουλάχιστον 100 διαφορετικά παθογόνα χωρίς να παρατηρείται διασταυρούμενη αντίδραση με τουλάχιστον 85 από αυτά. Να αναφερθούν τα παθογόνα που έχουν δοκιμαστεί για διασταυρούμενη αντίδραση.</w:t>
      </w:r>
    </w:p>
    <w:p w:rsidR="00A475E5" w:rsidRDefault="00F53A1E">
      <w:pPr>
        <w:pStyle w:val="Standard"/>
        <w:ind w:left="283"/>
        <w:jc w:val="both"/>
        <w:rPr>
          <w:rFonts w:cs="Calibri"/>
        </w:rPr>
      </w:pPr>
      <w:r>
        <w:rPr>
          <w:rFonts w:cs="Calibri"/>
        </w:rPr>
        <w:t xml:space="preserve">12. Η </w:t>
      </w:r>
      <w:proofErr w:type="spellStart"/>
      <w:r>
        <w:rPr>
          <w:rFonts w:cs="Calibri"/>
        </w:rPr>
        <w:t>πολυπλεκτική</w:t>
      </w:r>
      <w:proofErr w:type="spellEnd"/>
      <w:r>
        <w:rPr>
          <w:rFonts w:cs="Calibri"/>
        </w:rPr>
        <w:t xml:space="preserve"> (</w:t>
      </w:r>
      <w:proofErr w:type="spellStart"/>
      <w:r>
        <w:rPr>
          <w:rFonts w:cs="Calibri"/>
        </w:rPr>
        <w:t>multiplex</w:t>
      </w:r>
      <w:proofErr w:type="spellEnd"/>
      <w:r>
        <w:rPr>
          <w:rFonts w:cs="Calibri"/>
        </w:rPr>
        <w:t>) PCR να ολοκληρώνεται σε λιγότερο από μία ώρα και 45 λεπτά.</w:t>
      </w:r>
    </w:p>
    <w:p w:rsidR="00A475E5" w:rsidRDefault="00F53A1E">
      <w:pPr>
        <w:pStyle w:val="Standard"/>
        <w:numPr>
          <w:ilvl w:val="0"/>
          <w:numId w:val="13"/>
        </w:numPr>
        <w:ind w:left="283"/>
        <w:jc w:val="both"/>
        <w:rPr>
          <w:rFonts w:cs="Calibri"/>
        </w:rPr>
      </w:pPr>
      <w:r>
        <w:rPr>
          <w:rFonts w:cs="Calibri"/>
        </w:rPr>
        <w:t>O προμηθευτής να διαθέτει εκπαιδευμένο προσωπικό από τον κατασκευαστή για την εγκατάσταση, τον έλεγχο λειτουργίας και την συντήρηση του προσφερόμενου συνοδού εξοπλισμού, όσο και για την εκπαίδευση των χρηστών.</w:t>
      </w:r>
    </w:p>
    <w:p w:rsidR="00A475E5" w:rsidRDefault="00A475E5">
      <w:pPr>
        <w:pStyle w:val="Standard"/>
        <w:ind w:left="283"/>
        <w:jc w:val="both"/>
        <w:rPr>
          <w:rFonts w:cs="Calibri"/>
        </w:rPr>
      </w:pPr>
    </w:p>
    <w:p w:rsidR="00A475E5" w:rsidRDefault="00A475E5">
      <w:pPr>
        <w:pStyle w:val="Standard"/>
        <w:ind w:left="283"/>
        <w:jc w:val="both"/>
        <w:rPr>
          <w:rFonts w:cs="Calibri"/>
        </w:rPr>
      </w:pPr>
    </w:p>
    <w:bookmarkEnd w:id="0"/>
    <w:bookmarkEnd w:id="1"/>
    <w:p w:rsidR="00A475E5" w:rsidRDefault="00A475E5">
      <w:pPr>
        <w:pStyle w:val="Standard"/>
        <w:jc w:val="center"/>
        <w:rPr>
          <w:rFonts w:cs="Calibri"/>
          <w:b/>
          <w:bCs/>
        </w:rPr>
      </w:pPr>
    </w:p>
    <w:p w:rsidR="00A475E5" w:rsidRDefault="00F53A1E">
      <w:pPr>
        <w:pStyle w:val="Standard"/>
        <w:ind w:left="283"/>
        <w:jc w:val="center"/>
        <w:rPr>
          <w:rFonts w:cs="Calibri"/>
          <w:b/>
          <w:bCs/>
        </w:rPr>
      </w:pPr>
      <w:r>
        <w:rPr>
          <w:rFonts w:cs="Calibri"/>
          <w:b/>
          <w:bCs/>
        </w:rPr>
        <w:t>ΤΕΧΝΙΚΕΣ ΠΡΟΔΙΑΓΡΑΦΕΣ ΣΥΝΟΔΟΥ ΕΞΟΠΛΙΣΜΟΥ (ΚΟΙΝΟΣ)</w:t>
      </w:r>
    </w:p>
    <w:p w:rsidR="00A475E5" w:rsidRDefault="00A475E5">
      <w:pPr>
        <w:pStyle w:val="Standard"/>
        <w:ind w:left="283"/>
        <w:jc w:val="both"/>
        <w:rPr>
          <w:rFonts w:cs="Calibri"/>
          <w:b/>
          <w:bCs/>
        </w:rPr>
      </w:pPr>
    </w:p>
    <w:p w:rsidR="00A475E5" w:rsidRDefault="00F53A1E">
      <w:pPr>
        <w:pStyle w:val="Standard"/>
        <w:ind w:left="283"/>
        <w:jc w:val="both"/>
      </w:pPr>
      <w:r>
        <w:rPr>
          <w:rFonts w:eastAsia="Calibri" w:cs="Calibri"/>
          <w:b/>
          <w:bCs/>
        </w:rPr>
        <w:t>Α. ΘΕΡΜΙΚΟΣ ΚΥΚΛΟΠΟΙΗΤΗΣ RT-PCR</w:t>
      </w:r>
    </w:p>
    <w:p w:rsidR="00A475E5" w:rsidRDefault="00F53A1E">
      <w:pPr>
        <w:pStyle w:val="Standard"/>
        <w:numPr>
          <w:ilvl w:val="0"/>
          <w:numId w:val="14"/>
        </w:numPr>
        <w:tabs>
          <w:tab w:val="left" w:pos="1003"/>
        </w:tabs>
        <w:jc w:val="both"/>
        <w:rPr>
          <w:rFonts w:eastAsia="Calibri" w:cs="Calibri"/>
        </w:rPr>
      </w:pPr>
      <w:r>
        <w:rPr>
          <w:rFonts w:eastAsia="Calibri" w:cs="Calibri"/>
        </w:rPr>
        <w:t xml:space="preserve">Ο προσφερόμενος θερμικός </w:t>
      </w:r>
      <w:proofErr w:type="spellStart"/>
      <w:r>
        <w:rPr>
          <w:rFonts w:eastAsia="Calibri" w:cs="Calibri"/>
        </w:rPr>
        <w:t>κυκλοποιητής</w:t>
      </w:r>
      <w:proofErr w:type="spellEnd"/>
      <w:r>
        <w:rPr>
          <w:rFonts w:eastAsia="Calibri" w:cs="Calibri"/>
        </w:rPr>
        <w:t xml:space="preserve"> να φέρει την ένδειξη CE/IVD.  </w:t>
      </w:r>
    </w:p>
    <w:p w:rsidR="00A475E5" w:rsidRDefault="00F53A1E">
      <w:pPr>
        <w:pStyle w:val="Standard"/>
        <w:numPr>
          <w:ilvl w:val="0"/>
          <w:numId w:val="15"/>
        </w:numPr>
        <w:tabs>
          <w:tab w:val="left" w:pos="1003"/>
        </w:tabs>
        <w:jc w:val="both"/>
        <w:rPr>
          <w:rFonts w:eastAsia="Calibri" w:cs="Calibri"/>
        </w:rPr>
      </w:pPr>
      <w:r>
        <w:rPr>
          <w:rFonts w:eastAsia="Calibri" w:cs="Calibri"/>
        </w:rPr>
        <w:t xml:space="preserve">Να διαθέτει </w:t>
      </w:r>
      <w:proofErr w:type="spellStart"/>
      <w:r>
        <w:rPr>
          <w:rFonts w:eastAsia="Calibri" w:cs="Calibri"/>
        </w:rPr>
        <w:t>Block</w:t>
      </w:r>
      <w:proofErr w:type="spellEnd"/>
      <w:r>
        <w:rPr>
          <w:rFonts w:eastAsia="Calibri" w:cs="Calibri"/>
        </w:rPr>
        <w:t xml:space="preserve"> 96 θέσεων, το οποίο να δέχεται πλάκες PCR 96 </w:t>
      </w:r>
      <w:proofErr w:type="spellStart"/>
      <w:r>
        <w:rPr>
          <w:rFonts w:eastAsia="Calibri" w:cs="Calibri"/>
        </w:rPr>
        <w:t>βοθρίων</w:t>
      </w:r>
      <w:proofErr w:type="spellEnd"/>
      <w:r>
        <w:rPr>
          <w:rFonts w:eastAsia="Calibri" w:cs="Calibri"/>
        </w:rPr>
        <w:t> </w:t>
      </w:r>
    </w:p>
    <w:p w:rsidR="00A475E5" w:rsidRDefault="00F53A1E">
      <w:pPr>
        <w:pStyle w:val="Standard"/>
        <w:numPr>
          <w:ilvl w:val="0"/>
          <w:numId w:val="16"/>
        </w:numPr>
        <w:tabs>
          <w:tab w:val="left" w:pos="1003"/>
        </w:tabs>
        <w:jc w:val="both"/>
        <w:rPr>
          <w:rFonts w:eastAsia="Calibri" w:cs="Calibri"/>
        </w:rPr>
      </w:pPr>
      <w:r>
        <w:rPr>
          <w:rFonts w:eastAsia="Calibri" w:cs="Calibri"/>
        </w:rPr>
        <w:t>Να διαθέτει 6 κανάλια ανίχνευσης. </w:t>
      </w:r>
    </w:p>
    <w:p w:rsidR="00A475E5" w:rsidRDefault="00F53A1E">
      <w:pPr>
        <w:pStyle w:val="Standard"/>
        <w:numPr>
          <w:ilvl w:val="0"/>
          <w:numId w:val="17"/>
        </w:numPr>
        <w:tabs>
          <w:tab w:val="left" w:pos="1003"/>
        </w:tabs>
        <w:jc w:val="both"/>
        <w:rPr>
          <w:rFonts w:eastAsia="Calibri" w:cs="Calibri"/>
        </w:rPr>
      </w:pPr>
      <w:r>
        <w:rPr>
          <w:rFonts w:eastAsia="Calibri" w:cs="Calibri"/>
        </w:rPr>
        <w:t>Να δύναται να πραγματοποιήσει ανάλυση σε έως και 5 στόχους  </w:t>
      </w:r>
    </w:p>
    <w:p w:rsidR="00A475E5" w:rsidRDefault="00F53A1E">
      <w:pPr>
        <w:pStyle w:val="Standard"/>
        <w:numPr>
          <w:ilvl w:val="0"/>
          <w:numId w:val="18"/>
        </w:numPr>
        <w:tabs>
          <w:tab w:val="left" w:pos="1003"/>
        </w:tabs>
        <w:jc w:val="both"/>
        <w:rPr>
          <w:rFonts w:eastAsia="Calibri" w:cs="Calibri"/>
        </w:rPr>
      </w:pPr>
      <w:r>
        <w:rPr>
          <w:rFonts w:eastAsia="Calibri" w:cs="Calibri"/>
        </w:rPr>
        <w:t xml:space="preserve">Ευαισθησία: 1 αντίγραφο της αλληλουχίας στόχου ανθρώπινου </w:t>
      </w:r>
      <w:proofErr w:type="spellStart"/>
      <w:r>
        <w:rPr>
          <w:rFonts w:eastAsia="Calibri" w:cs="Calibri"/>
        </w:rPr>
        <w:t>γενωμικού</w:t>
      </w:r>
      <w:proofErr w:type="spellEnd"/>
      <w:r>
        <w:rPr>
          <w:rFonts w:eastAsia="Calibri" w:cs="Calibri"/>
        </w:rPr>
        <w:t xml:space="preserve"> DNA.  </w:t>
      </w:r>
    </w:p>
    <w:p w:rsidR="00A475E5" w:rsidRDefault="00F53A1E">
      <w:pPr>
        <w:pStyle w:val="Standard"/>
        <w:numPr>
          <w:ilvl w:val="0"/>
          <w:numId w:val="19"/>
        </w:numPr>
        <w:tabs>
          <w:tab w:val="left" w:pos="1003"/>
        </w:tabs>
        <w:jc w:val="both"/>
        <w:rPr>
          <w:rFonts w:eastAsia="Calibri" w:cs="Calibri"/>
        </w:rPr>
      </w:pPr>
      <w:r>
        <w:rPr>
          <w:rFonts w:eastAsia="Calibri" w:cs="Calibri"/>
        </w:rPr>
        <w:t xml:space="preserve">Εύρος οπτικής ανίχνευσης: 450-730 </w:t>
      </w:r>
      <w:proofErr w:type="spellStart"/>
      <w:r>
        <w:rPr>
          <w:rFonts w:eastAsia="Calibri" w:cs="Calibri"/>
        </w:rPr>
        <w:t>nm</w:t>
      </w:r>
      <w:proofErr w:type="spellEnd"/>
      <w:r>
        <w:rPr>
          <w:rFonts w:eastAsia="Calibri" w:cs="Calibri"/>
        </w:rPr>
        <w:t>. </w:t>
      </w:r>
    </w:p>
    <w:p w:rsidR="00A475E5" w:rsidRDefault="00F53A1E">
      <w:pPr>
        <w:pStyle w:val="Standard"/>
        <w:numPr>
          <w:ilvl w:val="0"/>
          <w:numId w:val="20"/>
        </w:numPr>
        <w:tabs>
          <w:tab w:val="left" w:pos="1003"/>
        </w:tabs>
        <w:jc w:val="both"/>
        <w:rPr>
          <w:rFonts w:eastAsia="Calibri" w:cs="Calibri"/>
        </w:rPr>
      </w:pPr>
      <w:r>
        <w:rPr>
          <w:rFonts w:eastAsia="Calibri" w:cs="Calibri"/>
        </w:rPr>
        <w:t>Χρόνος σάρωσης (</w:t>
      </w:r>
      <w:proofErr w:type="spellStart"/>
      <w:r>
        <w:rPr>
          <w:rFonts w:eastAsia="Calibri" w:cs="Calibri"/>
        </w:rPr>
        <w:t>Scan</w:t>
      </w:r>
      <w:proofErr w:type="spellEnd"/>
      <w:r>
        <w:rPr>
          <w:rFonts w:eastAsia="Calibri" w:cs="Calibri"/>
        </w:rPr>
        <w:t xml:space="preserve"> </w:t>
      </w:r>
      <w:proofErr w:type="spellStart"/>
      <w:r>
        <w:rPr>
          <w:rFonts w:eastAsia="Calibri" w:cs="Calibri"/>
        </w:rPr>
        <w:t>time</w:t>
      </w:r>
      <w:proofErr w:type="spellEnd"/>
      <w:r>
        <w:rPr>
          <w:rFonts w:eastAsia="Calibri" w:cs="Calibri"/>
        </w:rPr>
        <w:t xml:space="preserve">): 12 </w:t>
      </w:r>
      <w:proofErr w:type="spellStart"/>
      <w:r>
        <w:rPr>
          <w:rFonts w:eastAsia="Calibri" w:cs="Calibri"/>
        </w:rPr>
        <w:t>sec</w:t>
      </w:r>
      <w:proofErr w:type="spellEnd"/>
      <w:r>
        <w:rPr>
          <w:rFonts w:eastAsia="Calibri" w:cs="Calibri"/>
        </w:rPr>
        <w:t xml:space="preserve"> για όλα τα κανάλια, 3 </w:t>
      </w:r>
      <w:proofErr w:type="spellStart"/>
      <w:r>
        <w:rPr>
          <w:rFonts w:eastAsia="Calibri" w:cs="Calibri"/>
        </w:rPr>
        <w:t>sec</w:t>
      </w:r>
      <w:proofErr w:type="spellEnd"/>
      <w:r>
        <w:rPr>
          <w:rFonts w:eastAsia="Calibri" w:cs="Calibri"/>
        </w:rPr>
        <w:t xml:space="preserve"> για ένα κανάλι. </w:t>
      </w:r>
    </w:p>
    <w:p w:rsidR="00A475E5" w:rsidRDefault="00F53A1E">
      <w:pPr>
        <w:pStyle w:val="Standard"/>
        <w:numPr>
          <w:ilvl w:val="0"/>
          <w:numId w:val="21"/>
        </w:numPr>
        <w:tabs>
          <w:tab w:val="left" w:pos="1099"/>
        </w:tabs>
        <w:ind w:left="96" w:hanging="23"/>
        <w:jc w:val="both"/>
      </w:pPr>
      <w:r>
        <w:rPr>
          <w:rFonts w:eastAsia="Calibri" w:cs="Calibri"/>
        </w:rPr>
        <w:t>Μέγιστος ρυθμός μεταβολής θερμοκρασίας (</w:t>
      </w:r>
      <w:proofErr w:type="spellStart"/>
      <w:r>
        <w:rPr>
          <w:rFonts w:eastAsia="Calibri" w:cs="Calibri"/>
        </w:rPr>
        <w:t>Max</w:t>
      </w:r>
      <w:proofErr w:type="spellEnd"/>
      <w:r>
        <w:rPr>
          <w:rFonts w:eastAsia="Calibri" w:cs="Calibri"/>
        </w:rPr>
        <w:t xml:space="preserve"> </w:t>
      </w:r>
      <w:proofErr w:type="spellStart"/>
      <w:r>
        <w:rPr>
          <w:rFonts w:eastAsia="Calibri" w:cs="Calibri"/>
        </w:rPr>
        <w:t>Ramp</w:t>
      </w:r>
      <w:proofErr w:type="spellEnd"/>
      <w:r>
        <w:rPr>
          <w:rFonts w:eastAsia="Calibri" w:cs="Calibri"/>
        </w:rPr>
        <w:t xml:space="preserve"> </w:t>
      </w:r>
      <w:proofErr w:type="spellStart"/>
      <w:r>
        <w:rPr>
          <w:rFonts w:eastAsia="Calibri" w:cs="Calibri"/>
        </w:rPr>
        <w:t>rate</w:t>
      </w:r>
      <w:proofErr w:type="spellEnd"/>
      <w:r>
        <w:rPr>
          <w:rFonts w:eastAsia="Calibri" w:cs="Calibri"/>
        </w:rPr>
        <w:t>): 5</w:t>
      </w:r>
      <w:r>
        <w:rPr>
          <w:rFonts w:ascii="Cambria Math" w:eastAsia="Calibri" w:hAnsi="Cambria Math" w:cs="Cambria Math"/>
        </w:rPr>
        <w:t>℃</w:t>
      </w:r>
      <w:r>
        <w:rPr>
          <w:rFonts w:eastAsia="Calibri" w:cs="Calibri"/>
        </w:rPr>
        <w:t>/sec.  </w:t>
      </w:r>
    </w:p>
    <w:p w:rsidR="00A475E5" w:rsidRDefault="00F53A1E">
      <w:pPr>
        <w:pStyle w:val="Standard"/>
        <w:numPr>
          <w:ilvl w:val="0"/>
          <w:numId w:val="22"/>
        </w:numPr>
        <w:tabs>
          <w:tab w:val="left" w:pos="1003"/>
        </w:tabs>
        <w:jc w:val="both"/>
      </w:pPr>
      <w:r>
        <w:rPr>
          <w:rFonts w:eastAsia="Calibri" w:cs="Calibri"/>
        </w:rPr>
        <w:t>Μέσος όρος μεταβολής θερμοκρασίας (</w:t>
      </w:r>
      <w:proofErr w:type="spellStart"/>
      <w:r>
        <w:rPr>
          <w:rFonts w:eastAsia="Calibri" w:cs="Calibri"/>
        </w:rPr>
        <w:t>Average</w:t>
      </w:r>
      <w:proofErr w:type="spellEnd"/>
      <w:r>
        <w:rPr>
          <w:rFonts w:eastAsia="Calibri" w:cs="Calibri"/>
        </w:rPr>
        <w:t xml:space="preserve"> </w:t>
      </w:r>
      <w:proofErr w:type="spellStart"/>
      <w:r>
        <w:rPr>
          <w:rFonts w:eastAsia="Calibri" w:cs="Calibri"/>
        </w:rPr>
        <w:t>Ramp</w:t>
      </w:r>
      <w:proofErr w:type="spellEnd"/>
      <w:r>
        <w:rPr>
          <w:rFonts w:eastAsia="Calibri" w:cs="Calibri"/>
        </w:rPr>
        <w:t xml:space="preserve"> </w:t>
      </w:r>
      <w:proofErr w:type="spellStart"/>
      <w:r>
        <w:rPr>
          <w:rFonts w:eastAsia="Calibri" w:cs="Calibri"/>
        </w:rPr>
        <w:t>rate</w:t>
      </w:r>
      <w:proofErr w:type="spellEnd"/>
      <w:r>
        <w:rPr>
          <w:rFonts w:eastAsia="Calibri" w:cs="Calibri"/>
        </w:rPr>
        <w:t>): 3,3</w:t>
      </w:r>
      <w:r>
        <w:rPr>
          <w:rFonts w:ascii="Cambria Math" w:eastAsia="Calibri" w:hAnsi="Cambria Math" w:cs="Cambria Math"/>
        </w:rPr>
        <w:t>℃</w:t>
      </w:r>
      <w:r>
        <w:rPr>
          <w:rFonts w:eastAsia="Calibri" w:cs="Calibri"/>
        </w:rPr>
        <w:t>/sec. </w:t>
      </w:r>
    </w:p>
    <w:p w:rsidR="00A475E5" w:rsidRDefault="00F53A1E">
      <w:pPr>
        <w:pStyle w:val="Standard"/>
        <w:numPr>
          <w:ilvl w:val="0"/>
          <w:numId w:val="10"/>
        </w:numPr>
        <w:tabs>
          <w:tab w:val="left" w:pos="1003"/>
        </w:tabs>
        <w:jc w:val="both"/>
        <w:rPr>
          <w:rFonts w:eastAsia="Calibri" w:cs="Calibri"/>
        </w:rPr>
      </w:pPr>
      <w:r>
        <w:rPr>
          <w:rFonts w:eastAsia="Calibri" w:cs="Calibri"/>
        </w:rPr>
        <w:t>Να συνοδεύεται από φορητό Η/Υ για τον προγραμματισμό των εξετάσεων και την αυτόματη αξιολόγηση των αποτελεσμάτων μέσω ειδικού λογισμικού.</w:t>
      </w:r>
    </w:p>
    <w:p w:rsidR="00A475E5" w:rsidRDefault="00A475E5">
      <w:pPr>
        <w:pStyle w:val="Standard"/>
        <w:ind w:left="283"/>
        <w:jc w:val="both"/>
        <w:rPr>
          <w:rFonts w:eastAsia="Calibri" w:cs="Calibri"/>
          <w:b/>
          <w:bCs/>
        </w:rPr>
      </w:pPr>
    </w:p>
    <w:p w:rsidR="00A475E5" w:rsidRDefault="00F53A1E">
      <w:pPr>
        <w:pStyle w:val="Standard"/>
        <w:ind w:left="283"/>
        <w:jc w:val="both"/>
        <w:rPr>
          <w:rFonts w:eastAsia="Calibri" w:cs="Calibri"/>
          <w:b/>
          <w:bCs/>
        </w:rPr>
      </w:pPr>
      <w:r>
        <w:rPr>
          <w:rFonts w:eastAsia="Calibri" w:cs="Calibri"/>
          <w:b/>
          <w:bCs/>
        </w:rPr>
        <w:t>Β. ΣΥΣΤΗΜΑ ΑΥΤΟΜΑΤΗΣ ΑΠΟΜΟΝΩΣΗΣ ΓΕΝΕΤΙΚΟΥ ΥΛΙΚΟΥ ΤΟΥΛΑΧΙΣΤΟΝ 16 ΘΕΣΕΩΝ</w:t>
      </w:r>
    </w:p>
    <w:p w:rsidR="00A475E5" w:rsidRDefault="00F53A1E">
      <w:pPr>
        <w:pStyle w:val="a4"/>
        <w:numPr>
          <w:ilvl w:val="0"/>
          <w:numId w:val="23"/>
        </w:numPr>
        <w:jc w:val="both"/>
      </w:pPr>
      <w:r>
        <w:rPr>
          <w:rFonts w:eastAsia="Calibri" w:cs="Calibri"/>
        </w:rPr>
        <w:t xml:space="preserve">Το σύστημα να απομονώνει ταχύτατα και αυτόματα γενετικό υλικό προερχόμενο από μεγάλη γκάμα πηγών, όπως </w:t>
      </w:r>
      <w:r>
        <w:rPr>
          <w:rFonts w:eastAsia="Calibri" w:cs="Calibri"/>
          <w:color w:val="000000"/>
        </w:rPr>
        <w:t>κυτταρολογικό δείγμα υγρής φάσης (LBC), και κολπικό ή τραχηλικό επίχρισμα.</w:t>
      </w:r>
    </w:p>
    <w:p w:rsidR="00A475E5" w:rsidRDefault="00F53A1E">
      <w:pPr>
        <w:pStyle w:val="a4"/>
        <w:numPr>
          <w:ilvl w:val="0"/>
          <w:numId w:val="11"/>
        </w:numPr>
        <w:jc w:val="both"/>
      </w:pPr>
      <w:r>
        <w:rPr>
          <w:rFonts w:eastAsia="Calibri" w:cs="Calibri"/>
        </w:rPr>
        <w:t>Να διαθέτει πιστοποιήσεις CE IVD</w:t>
      </w:r>
    </w:p>
    <w:p w:rsidR="00A475E5" w:rsidRDefault="00F53A1E">
      <w:pPr>
        <w:pStyle w:val="a4"/>
        <w:numPr>
          <w:ilvl w:val="0"/>
          <w:numId w:val="11"/>
        </w:numPr>
        <w:jc w:val="both"/>
      </w:pPr>
      <w:r>
        <w:rPr>
          <w:rFonts w:eastAsia="Calibri" w:cs="Calibri"/>
        </w:rPr>
        <w:t xml:space="preserve">Τα </w:t>
      </w:r>
      <w:proofErr w:type="spellStart"/>
      <w:r>
        <w:rPr>
          <w:rFonts w:eastAsia="Calibri" w:cs="Calibri"/>
        </w:rPr>
        <w:t>κιτ</w:t>
      </w:r>
      <w:proofErr w:type="spellEnd"/>
      <w:r>
        <w:rPr>
          <w:rFonts w:eastAsia="Calibri" w:cs="Calibri"/>
        </w:rPr>
        <w:t xml:space="preserve"> της απομόνωσης για την ανίχνευση του ιού HPV να είναι πλήρες και να διατηρείται σε θερμοκρασία δωματίου εκτός από την </w:t>
      </w:r>
      <w:proofErr w:type="spellStart"/>
      <w:r>
        <w:rPr>
          <w:rFonts w:eastAsia="Calibri" w:cs="Calibri"/>
        </w:rPr>
        <w:t>Proteinase</w:t>
      </w:r>
      <w:proofErr w:type="spellEnd"/>
      <w:r>
        <w:rPr>
          <w:rFonts w:eastAsia="Calibri" w:cs="Calibri"/>
        </w:rPr>
        <w:t xml:space="preserve"> K που διατηρείται σε θερμοκρασία 2-8</w:t>
      </w:r>
      <w:r>
        <w:rPr>
          <w:rFonts w:eastAsia="Calibri" w:cs="Calibri"/>
          <w:vertAlign w:val="superscript"/>
        </w:rPr>
        <w:t>ο</w:t>
      </w:r>
      <w:r>
        <w:rPr>
          <w:rFonts w:eastAsia="Calibri" w:cs="Calibri"/>
        </w:rPr>
        <w:t>C</w:t>
      </w:r>
    </w:p>
    <w:p w:rsidR="00A475E5" w:rsidRDefault="00F53A1E">
      <w:pPr>
        <w:pStyle w:val="a4"/>
        <w:numPr>
          <w:ilvl w:val="0"/>
          <w:numId w:val="11"/>
        </w:numPr>
        <w:jc w:val="both"/>
        <w:rPr>
          <w:rFonts w:eastAsia="Calibri" w:cs="Calibri"/>
          <w:color w:val="000000"/>
        </w:rPr>
      </w:pPr>
      <w:r>
        <w:rPr>
          <w:rFonts w:eastAsia="Calibri" w:cs="Calibri"/>
          <w:color w:val="000000"/>
        </w:rPr>
        <w:t>Να ολοκληρώνει την απομόνωση του γενετικού υλικού σε χρόνο 35 λεπτά ανά δείγμα για έως και 16 δείγματα ταυτόχρονα</w:t>
      </w:r>
    </w:p>
    <w:p w:rsidR="00A475E5" w:rsidRDefault="00F53A1E">
      <w:pPr>
        <w:pStyle w:val="a4"/>
        <w:numPr>
          <w:ilvl w:val="0"/>
          <w:numId w:val="11"/>
        </w:numPr>
        <w:jc w:val="both"/>
        <w:rPr>
          <w:rFonts w:eastAsia="Calibri" w:cs="Calibri"/>
          <w:color w:val="000000"/>
        </w:rPr>
      </w:pPr>
      <w:r>
        <w:rPr>
          <w:rFonts w:eastAsia="Calibri" w:cs="Calibri"/>
          <w:color w:val="000000"/>
        </w:rPr>
        <w:t>Ο τρόπος λειτουργίας του συστήματος να εξασφαλίζει την 100% ανάλωση των αντιδραστηρίων για οποιοδήποτε αριθμό απομονώσεων χωρίς άσκοπη απώλεια αντιδραστηρίων</w:t>
      </w:r>
    </w:p>
    <w:p w:rsidR="00A475E5" w:rsidRDefault="00F53A1E">
      <w:pPr>
        <w:pStyle w:val="a4"/>
        <w:numPr>
          <w:ilvl w:val="0"/>
          <w:numId w:val="11"/>
        </w:numPr>
        <w:jc w:val="both"/>
      </w:pPr>
      <w:r>
        <w:rPr>
          <w:rFonts w:eastAsia="Calibri" w:cs="Calibri"/>
        </w:rPr>
        <w:t>Να δέχεται όγκο δείγματος προς επεξεργασία 300μL</w:t>
      </w:r>
    </w:p>
    <w:p w:rsidR="00A475E5" w:rsidRDefault="00F53A1E">
      <w:pPr>
        <w:pStyle w:val="a4"/>
        <w:numPr>
          <w:ilvl w:val="0"/>
          <w:numId w:val="11"/>
        </w:numPr>
        <w:jc w:val="both"/>
        <w:rPr>
          <w:rFonts w:eastAsia="Calibri" w:cs="Calibri"/>
        </w:rPr>
      </w:pPr>
      <w:r>
        <w:rPr>
          <w:rFonts w:eastAsia="Calibri" w:cs="Calibri"/>
        </w:rPr>
        <w:t>Η ανάδευση να γίνεται με περιδίνηση για την αποφυγή επιμολύνσεων</w:t>
      </w:r>
    </w:p>
    <w:p w:rsidR="00A475E5" w:rsidRDefault="00F53A1E">
      <w:pPr>
        <w:pStyle w:val="a4"/>
        <w:numPr>
          <w:ilvl w:val="0"/>
          <w:numId w:val="11"/>
        </w:numPr>
        <w:jc w:val="both"/>
      </w:pPr>
      <w:r>
        <w:rPr>
          <w:rFonts w:eastAsia="Calibri" w:cs="Calibri"/>
        </w:rPr>
        <w:t xml:space="preserve">Να παράγει όγκο </w:t>
      </w:r>
      <w:proofErr w:type="spellStart"/>
      <w:r>
        <w:rPr>
          <w:rFonts w:eastAsia="Calibri" w:cs="Calibri"/>
        </w:rPr>
        <w:t>έκλουσης</w:t>
      </w:r>
      <w:proofErr w:type="spellEnd"/>
      <w:r>
        <w:rPr>
          <w:rFonts w:eastAsia="Calibri" w:cs="Calibri"/>
        </w:rPr>
        <w:t xml:space="preserve"> γενετικού υλικού 50-80μL ανά δείγμα</w:t>
      </w:r>
    </w:p>
    <w:p w:rsidR="00A475E5" w:rsidRDefault="00F53A1E">
      <w:pPr>
        <w:pStyle w:val="a4"/>
        <w:numPr>
          <w:ilvl w:val="0"/>
          <w:numId w:val="11"/>
        </w:numPr>
        <w:jc w:val="both"/>
        <w:rPr>
          <w:rFonts w:eastAsia="Calibri" w:cs="Calibri"/>
        </w:rPr>
      </w:pPr>
      <w:r>
        <w:rPr>
          <w:rFonts w:eastAsia="Calibri" w:cs="Calibri"/>
        </w:rPr>
        <w:t>Να ενσωματώνει την τεχνολογία μεταφοράς μαγνητικών σφαιριδίων</w:t>
      </w:r>
    </w:p>
    <w:p w:rsidR="00A475E5" w:rsidRDefault="00F53A1E">
      <w:pPr>
        <w:pStyle w:val="a4"/>
        <w:numPr>
          <w:ilvl w:val="0"/>
          <w:numId w:val="11"/>
        </w:numPr>
        <w:jc w:val="both"/>
        <w:rPr>
          <w:rFonts w:eastAsia="Calibri" w:cs="Calibri"/>
        </w:rPr>
      </w:pPr>
      <w:r>
        <w:rPr>
          <w:rFonts w:eastAsia="Calibri" w:cs="Calibri"/>
        </w:rPr>
        <w:t>Να διαθέτει εσωτερική ειδική εγκατάσταση αποστείρωσης του με υπεριώδη ακτινοβολία για την αποφυγή επιμολύνσεων</w:t>
      </w:r>
    </w:p>
    <w:p w:rsidR="00A475E5" w:rsidRDefault="00F53A1E">
      <w:pPr>
        <w:pStyle w:val="a4"/>
        <w:numPr>
          <w:ilvl w:val="0"/>
          <w:numId w:val="11"/>
        </w:numPr>
        <w:jc w:val="both"/>
      </w:pPr>
      <w:r>
        <w:rPr>
          <w:rFonts w:eastAsia="Calibri" w:cs="Calibri"/>
        </w:rPr>
        <w:t xml:space="preserve">Το σύστημα να είναι μικρών διαστάσεων </w:t>
      </w:r>
      <w:proofErr w:type="spellStart"/>
      <w:r>
        <w:rPr>
          <w:rFonts w:eastAsia="Calibri" w:cs="Calibri"/>
        </w:rPr>
        <w:t>εως</w:t>
      </w:r>
      <w:proofErr w:type="spellEnd"/>
      <w:r>
        <w:rPr>
          <w:rFonts w:eastAsia="Calibri" w:cs="Calibri"/>
        </w:rPr>
        <w:t xml:space="preserve"> 55cm x 30cm x 45cm, και βάρους </w:t>
      </w:r>
      <w:r>
        <w:rPr>
          <w:rFonts w:eastAsia="Calibri" w:cs="Calibri"/>
        </w:rPr>
        <w:lastRenderedPageBreak/>
        <w:t xml:space="preserve">λιγότερο των 25 </w:t>
      </w:r>
      <w:proofErr w:type="spellStart"/>
      <w:r>
        <w:rPr>
          <w:rFonts w:eastAsia="Calibri" w:cs="Calibri"/>
        </w:rPr>
        <w:t>kg</w:t>
      </w:r>
      <w:proofErr w:type="spellEnd"/>
      <w:r>
        <w:rPr>
          <w:rFonts w:eastAsia="Calibri" w:cs="Calibri"/>
        </w:rPr>
        <w:t xml:space="preserve"> για να τοποθετείται εύκολα στον διαθέσιμο εργαστηριακό χώρο</w:t>
      </w:r>
    </w:p>
    <w:p w:rsidR="00A475E5" w:rsidRDefault="00F53A1E">
      <w:pPr>
        <w:pStyle w:val="a4"/>
        <w:ind w:left="0"/>
        <w:jc w:val="both"/>
        <w:rPr>
          <w:rFonts w:eastAsia="Calibri" w:cs="Calibri"/>
          <w:color w:val="000000"/>
        </w:rPr>
      </w:pPr>
      <w:r>
        <w:rPr>
          <w:rFonts w:eastAsia="Calibri" w:cs="Calibri"/>
          <w:color w:val="000000"/>
        </w:rPr>
        <w:t xml:space="preserve">      12.Να παρέχεται δωρεάν εκπαίδευση των χειριστών.</w:t>
      </w:r>
    </w:p>
    <w:p w:rsidR="00A475E5" w:rsidRPr="003F16F9" w:rsidRDefault="00F53A1E">
      <w:pPr>
        <w:pStyle w:val="a4"/>
        <w:ind w:left="0"/>
        <w:jc w:val="both"/>
        <w:rPr>
          <w:rFonts w:eastAsia="Calibri" w:cs="Calibri"/>
          <w:color w:val="000000"/>
          <w:lang w:val="en-US"/>
        </w:rPr>
      </w:pPr>
      <w:r>
        <w:rPr>
          <w:rFonts w:eastAsia="Calibri" w:cs="Arial"/>
          <w:b/>
          <w:color w:val="000000"/>
          <w:sz w:val="23"/>
          <w:szCs w:val="23"/>
        </w:rPr>
        <w:t>3</w:t>
      </w:r>
      <w:r w:rsidRPr="003F16F9">
        <w:rPr>
          <w:rFonts w:eastAsia="Calibri" w:cs="Arial"/>
          <w:b/>
          <w:color w:val="000000"/>
          <w:sz w:val="23"/>
          <w:szCs w:val="23"/>
        </w:rPr>
        <w:t>/</w:t>
      </w:r>
      <w:r>
        <w:rPr>
          <w:rFonts w:eastAsia="Calibri" w:cs="Arial"/>
          <w:b/>
          <w:color w:val="000000"/>
          <w:sz w:val="23"/>
          <w:szCs w:val="23"/>
          <w:lang w:val="en-GB"/>
        </w:rPr>
        <w:t>PRESERVCY</w:t>
      </w:r>
      <w:r w:rsidRPr="003F16F9">
        <w:rPr>
          <w:rFonts w:eastAsia="Calibri" w:cs="Arial"/>
          <w:b/>
          <w:color w:val="000000"/>
          <w:sz w:val="23"/>
          <w:szCs w:val="23"/>
        </w:rPr>
        <w:t>Τ φιαλίδιο 20</w:t>
      </w:r>
      <w:r>
        <w:rPr>
          <w:rFonts w:eastAsia="Calibri" w:cs="Arial"/>
          <w:b/>
          <w:color w:val="000000"/>
          <w:sz w:val="23"/>
          <w:szCs w:val="23"/>
          <w:lang w:val="en-GB"/>
        </w:rPr>
        <w:t>ml</w:t>
      </w:r>
      <w:r w:rsidRPr="003F16F9">
        <w:rPr>
          <w:rFonts w:eastAsia="Calibri" w:cs="Arial"/>
          <w:b/>
          <w:color w:val="000000"/>
          <w:sz w:val="23"/>
          <w:szCs w:val="23"/>
        </w:rPr>
        <w:t xml:space="preserve"> για </w:t>
      </w:r>
      <w:r>
        <w:rPr>
          <w:rFonts w:eastAsia="Calibri" w:cs="Arial"/>
          <w:b/>
          <w:color w:val="000000"/>
          <w:sz w:val="23"/>
          <w:szCs w:val="23"/>
          <w:lang w:val="en-GB"/>
        </w:rPr>
        <w:t>test</w:t>
      </w:r>
      <w:r w:rsidRPr="003F16F9">
        <w:rPr>
          <w:rFonts w:eastAsia="Calibri" w:cs="Arial"/>
          <w:b/>
          <w:color w:val="000000"/>
          <w:sz w:val="23"/>
          <w:szCs w:val="23"/>
        </w:rPr>
        <w:t xml:space="preserve"> </w:t>
      </w:r>
      <w:r>
        <w:rPr>
          <w:rFonts w:eastAsia="Calibri" w:cs="Arial"/>
          <w:b/>
          <w:color w:val="000000"/>
          <w:sz w:val="23"/>
          <w:szCs w:val="23"/>
          <w:lang w:val="en-GB"/>
        </w:rPr>
        <w:t>pap</w:t>
      </w:r>
      <w:r w:rsidRPr="003F16F9">
        <w:rPr>
          <w:rFonts w:eastAsia="Calibri" w:cs="Arial"/>
          <w:color w:val="000000"/>
          <w:sz w:val="23"/>
          <w:szCs w:val="23"/>
        </w:rPr>
        <w:t xml:space="preserve">: Φιαλίδιο με διάλυμα μεταφοράς </w:t>
      </w:r>
      <w:proofErr w:type="spellStart"/>
      <w:r w:rsidRPr="003F16F9">
        <w:rPr>
          <w:rFonts w:eastAsia="Calibri" w:cs="Arial"/>
          <w:color w:val="000000"/>
          <w:sz w:val="23"/>
          <w:szCs w:val="23"/>
        </w:rPr>
        <w:t>μονιμοποιήσης</w:t>
      </w:r>
      <w:proofErr w:type="spellEnd"/>
      <w:r w:rsidRPr="003F16F9">
        <w:rPr>
          <w:rFonts w:eastAsia="Calibri" w:cs="Arial"/>
          <w:color w:val="000000"/>
          <w:sz w:val="23"/>
          <w:szCs w:val="23"/>
        </w:rPr>
        <w:t xml:space="preserve"> και συντήρησης κυττάρων για τεστ </w:t>
      </w:r>
      <w:proofErr w:type="spellStart"/>
      <w:r w:rsidRPr="003F16F9">
        <w:rPr>
          <w:rFonts w:eastAsia="Calibri" w:cs="Arial"/>
          <w:color w:val="000000"/>
          <w:sz w:val="23"/>
          <w:szCs w:val="23"/>
        </w:rPr>
        <w:t>Παπ</w:t>
      </w:r>
      <w:proofErr w:type="spellEnd"/>
      <w:r w:rsidRPr="003F16F9">
        <w:rPr>
          <w:rFonts w:eastAsia="Calibri" w:cs="Arial"/>
          <w:color w:val="000000"/>
          <w:sz w:val="23"/>
          <w:szCs w:val="23"/>
        </w:rPr>
        <w:t xml:space="preserve"> με την μέθοδο της κυτταρολογίας υγρής φάσης.  Το διάλυμα περιέχει ρυθμιστικό διάλυμα </w:t>
      </w:r>
      <w:proofErr w:type="spellStart"/>
      <w:r w:rsidRPr="003F16F9">
        <w:rPr>
          <w:rFonts w:eastAsia="Calibri" w:cs="Arial"/>
          <w:color w:val="000000"/>
          <w:sz w:val="23"/>
          <w:szCs w:val="23"/>
        </w:rPr>
        <w:t>μεθανόλης</w:t>
      </w:r>
      <w:proofErr w:type="spellEnd"/>
      <w:r w:rsidRPr="003F16F9">
        <w:rPr>
          <w:rFonts w:eastAsia="Calibri" w:cs="Arial"/>
          <w:color w:val="000000"/>
          <w:sz w:val="23"/>
          <w:szCs w:val="23"/>
        </w:rPr>
        <w:t xml:space="preserve"> 30%-60%. Το φιαλίδιο πρέπει να είναι συμβατό με την αυτόματη συσκευή επίστρωσης </w:t>
      </w:r>
      <w:r>
        <w:rPr>
          <w:rFonts w:eastAsia="Calibri" w:cs="Arial"/>
          <w:color w:val="000000"/>
          <w:sz w:val="23"/>
          <w:szCs w:val="23"/>
          <w:lang w:val="en-GB"/>
        </w:rPr>
        <w:t>TP</w:t>
      </w:r>
      <w:r w:rsidRPr="003F16F9">
        <w:rPr>
          <w:rFonts w:eastAsia="Calibri" w:cs="Arial"/>
          <w:color w:val="000000"/>
          <w:sz w:val="23"/>
          <w:szCs w:val="23"/>
        </w:rPr>
        <w:t xml:space="preserve">2000 του οίκου </w:t>
      </w:r>
      <w:r>
        <w:rPr>
          <w:rFonts w:eastAsia="Calibri" w:cs="Arial"/>
          <w:color w:val="000000"/>
          <w:sz w:val="23"/>
          <w:szCs w:val="23"/>
          <w:lang w:val="en-GB"/>
        </w:rPr>
        <w:t>HOLOGIC</w:t>
      </w:r>
      <w:r w:rsidRPr="003F16F9">
        <w:rPr>
          <w:rFonts w:eastAsia="Calibri" w:cs="Arial"/>
          <w:color w:val="000000"/>
          <w:sz w:val="23"/>
          <w:szCs w:val="23"/>
        </w:rPr>
        <w:t xml:space="preserve">. Η συμβατότητα του είδους με τη συσκευή πιστοποιείται εγγράφως από τον κατασκευαστή της συσκευής και τον κατασκευαστή του αναλώσιμου. </w:t>
      </w:r>
      <w:proofErr w:type="spellStart"/>
      <w:proofErr w:type="gramStart"/>
      <w:r>
        <w:rPr>
          <w:rFonts w:eastAsia="Calibri" w:cs="Arial"/>
          <w:color w:val="000000"/>
          <w:sz w:val="23"/>
          <w:szCs w:val="23"/>
          <w:lang w:val="en-GB"/>
        </w:rPr>
        <w:t>Το</w:t>
      </w:r>
      <w:proofErr w:type="spellEnd"/>
      <w:r>
        <w:rPr>
          <w:rFonts w:eastAsia="Calibri" w:cs="Arial"/>
          <w:color w:val="000000"/>
          <w:sz w:val="23"/>
          <w:szCs w:val="23"/>
          <w:lang w:val="en-GB"/>
        </w:rPr>
        <w:t xml:space="preserve"> </w:t>
      </w:r>
      <w:proofErr w:type="spellStart"/>
      <w:r>
        <w:rPr>
          <w:rFonts w:eastAsia="Calibri" w:cs="Arial"/>
          <w:color w:val="000000"/>
          <w:sz w:val="23"/>
          <w:szCs w:val="23"/>
          <w:lang w:val="en-GB"/>
        </w:rPr>
        <w:t>προσφερόμενο</w:t>
      </w:r>
      <w:proofErr w:type="spellEnd"/>
      <w:r>
        <w:rPr>
          <w:rFonts w:eastAsia="Calibri" w:cs="Arial"/>
          <w:color w:val="000000"/>
          <w:sz w:val="23"/>
          <w:szCs w:val="23"/>
          <w:lang w:val="en-GB"/>
        </w:rPr>
        <w:t xml:space="preserve"> </w:t>
      </w:r>
      <w:proofErr w:type="spellStart"/>
      <w:r>
        <w:rPr>
          <w:rFonts w:eastAsia="Calibri" w:cs="Arial"/>
          <w:color w:val="000000"/>
          <w:sz w:val="23"/>
          <w:szCs w:val="23"/>
          <w:lang w:val="en-GB"/>
        </w:rPr>
        <w:t>είδος</w:t>
      </w:r>
      <w:proofErr w:type="spellEnd"/>
      <w:r>
        <w:rPr>
          <w:rFonts w:eastAsia="Calibri" w:cs="Arial"/>
          <w:color w:val="000000"/>
          <w:sz w:val="23"/>
          <w:szCs w:val="23"/>
          <w:lang w:val="en-GB"/>
        </w:rPr>
        <w:t xml:space="preserve"> </w:t>
      </w:r>
      <w:proofErr w:type="spellStart"/>
      <w:r>
        <w:rPr>
          <w:rFonts w:eastAsia="Calibri" w:cs="Arial"/>
          <w:color w:val="000000"/>
          <w:sz w:val="23"/>
          <w:szCs w:val="23"/>
          <w:lang w:val="en-GB"/>
        </w:rPr>
        <w:t>να</w:t>
      </w:r>
      <w:proofErr w:type="spellEnd"/>
      <w:r>
        <w:rPr>
          <w:rFonts w:eastAsia="Calibri" w:cs="Arial"/>
          <w:color w:val="000000"/>
          <w:sz w:val="23"/>
          <w:szCs w:val="23"/>
          <w:lang w:val="en-GB"/>
        </w:rPr>
        <w:t xml:space="preserve"> </w:t>
      </w:r>
      <w:proofErr w:type="spellStart"/>
      <w:r>
        <w:rPr>
          <w:rFonts w:eastAsia="Calibri" w:cs="Arial"/>
          <w:color w:val="000000"/>
          <w:sz w:val="23"/>
          <w:szCs w:val="23"/>
          <w:lang w:val="en-GB"/>
        </w:rPr>
        <w:t>διαθέτει</w:t>
      </w:r>
      <w:proofErr w:type="spellEnd"/>
      <w:r>
        <w:rPr>
          <w:rFonts w:eastAsia="Calibri" w:cs="Arial"/>
          <w:color w:val="000000"/>
          <w:sz w:val="23"/>
          <w:szCs w:val="23"/>
          <w:lang w:val="en-GB"/>
        </w:rPr>
        <w:t xml:space="preserve"> EC Declaration of conformity according to in vitro diagnostics medical devices directive 98/79/EC.</w:t>
      </w:r>
      <w:proofErr w:type="gramEnd"/>
    </w:p>
    <w:p w:rsidR="00A475E5" w:rsidRPr="003F16F9" w:rsidRDefault="00F53A1E">
      <w:pPr>
        <w:pStyle w:val="Textbody"/>
        <w:rPr>
          <w:lang w:val="en-US"/>
        </w:rPr>
      </w:pPr>
      <w:r>
        <w:rPr>
          <w:rFonts w:cs="Calibri"/>
          <w:b/>
        </w:rPr>
        <w:t>4/</w:t>
      </w:r>
      <w:r>
        <w:rPr>
          <w:rFonts w:cs="Calibri"/>
          <w:b/>
          <w:lang w:val="en-US"/>
        </w:rPr>
        <w:t>TRANSCYT</w:t>
      </w:r>
      <w:r>
        <w:rPr>
          <w:rFonts w:cs="Calibri"/>
          <w:b/>
        </w:rPr>
        <w:t xml:space="preserve"> φίλτρο για </w:t>
      </w:r>
      <w:r>
        <w:rPr>
          <w:rFonts w:cs="Calibri"/>
          <w:b/>
          <w:lang w:val="en-US"/>
        </w:rPr>
        <w:t>TEST</w:t>
      </w:r>
      <w:r>
        <w:rPr>
          <w:rFonts w:cs="Calibri"/>
          <w:b/>
        </w:rPr>
        <w:t xml:space="preserve"> </w:t>
      </w:r>
      <w:r>
        <w:rPr>
          <w:rFonts w:cs="Calibri"/>
          <w:b/>
          <w:lang w:val="en-US"/>
        </w:rPr>
        <w:t>PAP</w:t>
      </w:r>
      <w:r>
        <w:rPr>
          <w:rFonts w:cs="Calibri"/>
          <w:b/>
        </w:rPr>
        <w:t xml:space="preserve">:  </w:t>
      </w:r>
      <w:r>
        <w:rPr>
          <w:rFonts w:cs="Calibri"/>
        </w:rPr>
        <w:t xml:space="preserve">Πλαστικό κυλινδρικό φίλτρο, διαμέτρου 2 εκ για επίστρωση λεπτής στιβάδας σε επίχρισμα </w:t>
      </w:r>
      <w:proofErr w:type="spellStart"/>
      <w:r>
        <w:rPr>
          <w:rFonts w:cs="Calibri"/>
        </w:rPr>
        <w:t>κολποτραχηλικών</w:t>
      </w:r>
      <w:proofErr w:type="spellEnd"/>
      <w:r>
        <w:rPr>
          <w:rFonts w:cs="Calibri"/>
        </w:rPr>
        <w:t xml:space="preserve"> εξετάσεων με την μέθοδο της κυτταρολογίας υγρής φάσης. Το φίλτρο πρέπει να είναι συμβατό με την αυτόματη συσκευή επίστρωσης </w:t>
      </w:r>
      <w:r>
        <w:rPr>
          <w:rFonts w:cs="Calibri"/>
          <w:lang w:val="en-US"/>
        </w:rPr>
        <w:t>TP</w:t>
      </w:r>
      <w:r>
        <w:rPr>
          <w:rFonts w:cs="Calibri"/>
        </w:rPr>
        <w:t xml:space="preserve">2000 του οίκου </w:t>
      </w:r>
      <w:r>
        <w:rPr>
          <w:rFonts w:cs="Calibri"/>
          <w:lang w:val="en-US"/>
        </w:rPr>
        <w:t>HOLOGIC</w:t>
      </w:r>
      <w:r>
        <w:rPr>
          <w:rFonts w:cs="Calibri"/>
        </w:rPr>
        <w:t>. Η συμβατότητα του είδους με τη συσκευή πιστοποιείται εγγράφως από τον κατασκευαστή της συσκευής και τον κατασκευαστή του αναλώσιμου. Το</w:t>
      </w:r>
      <w:r>
        <w:rPr>
          <w:rFonts w:cs="Calibri"/>
          <w:lang w:val="en-GB"/>
        </w:rPr>
        <w:t xml:space="preserve"> </w:t>
      </w:r>
      <w:r>
        <w:rPr>
          <w:rFonts w:cs="Calibri"/>
        </w:rPr>
        <w:t>προσφερόμενο</w:t>
      </w:r>
      <w:r>
        <w:rPr>
          <w:rFonts w:cs="Calibri"/>
          <w:lang w:val="en-GB"/>
        </w:rPr>
        <w:t xml:space="preserve"> </w:t>
      </w:r>
      <w:r>
        <w:rPr>
          <w:rFonts w:cs="Calibri"/>
        </w:rPr>
        <w:t>είδος</w:t>
      </w:r>
      <w:r>
        <w:rPr>
          <w:rFonts w:cs="Calibri"/>
          <w:lang w:val="en-GB"/>
        </w:rPr>
        <w:t xml:space="preserve"> </w:t>
      </w:r>
      <w:r>
        <w:rPr>
          <w:rFonts w:cs="Calibri"/>
        </w:rPr>
        <w:t>να</w:t>
      </w:r>
      <w:r>
        <w:rPr>
          <w:rFonts w:cs="Calibri"/>
          <w:lang w:val="en-GB"/>
        </w:rPr>
        <w:t xml:space="preserve"> </w:t>
      </w:r>
      <w:r>
        <w:rPr>
          <w:rFonts w:cs="Calibri"/>
        </w:rPr>
        <w:t>διαθέτει</w:t>
      </w:r>
      <w:r>
        <w:rPr>
          <w:rFonts w:cs="Calibri"/>
          <w:lang w:val="en-GB"/>
        </w:rPr>
        <w:t xml:space="preserve"> </w:t>
      </w:r>
      <w:r>
        <w:rPr>
          <w:rFonts w:cs="Calibri"/>
          <w:lang w:val="en-US"/>
        </w:rPr>
        <w:t>EC Declaration of conformity according to in vitro diagnostics medical devices directive 98/79/EC</w:t>
      </w:r>
    </w:p>
    <w:p w:rsidR="00150658" w:rsidRPr="003F16F9" w:rsidRDefault="00150658" w:rsidP="00150658">
      <w:pPr>
        <w:pStyle w:val="Textbody"/>
        <w:rPr>
          <w:lang w:val="en-US"/>
        </w:rPr>
      </w:pPr>
      <w:r>
        <w:rPr>
          <w:rFonts w:cs="Calibri"/>
          <w:b/>
          <w:bCs/>
        </w:rPr>
        <w:t xml:space="preserve">/ </w:t>
      </w:r>
      <w:r>
        <w:rPr>
          <w:rFonts w:cs="Calibri"/>
          <w:b/>
          <w:bCs/>
          <w:lang w:val="en-US"/>
        </w:rPr>
        <w:t>TRANSCYT</w:t>
      </w:r>
      <w:r>
        <w:rPr>
          <w:rFonts w:cs="Calibri"/>
          <w:b/>
          <w:bCs/>
        </w:rPr>
        <w:t xml:space="preserve"> φίλτρο για Γεν. Κυτταρολογίας:  </w:t>
      </w:r>
      <w:r>
        <w:rPr>
          <w:rFonts w:cs="Calibri"/>
        </w:rPr>
        <w:t xml:space="preserve">Πλαστικό κυλινδρικό φίλτρο, διαμέτρου 2 εκ για επίστρωση λεπτής στιβάδας σε  γεν. κυτταρολογίας επίχρισμα με την μέθοδο της κυτταρολογίας υγρής φάσης. Το φίλτρο πρέπει να είναι συμβατό με την αυτόματη συσκευή επίστρωσης </w:t>
      </w:r>
      <w:r>
        <w:rPr>
          <w:rFonts w:cs="Calibri"/>
          <w:lang w:val="en-US"/>
        </w:rPr>
        <w:t>TP</w:t>
      </w:r>
      <w:r>
        <w:rPr>
          <w:rFonts w:cs="Calibri"/>
        </w:rPr>
        <w:t xml:space="preserve">2000 του οίκου </w:t>
      </w:r>
      <w:r>
        <w:rPr>
          <w:rFonts w:cs="Calibri"/>
          <w:lang w:val="en-US"/>
        </w:rPr>
        <w:t>HOLOGIC</w:t>
      </w:r>
      <w:r>
        <w:rPr>
          <w:rFonts w:cs="Calibri"/>
        </w:rPr>
        <w:t>. Η συμβατότητα του είδους με τη συσκευή πιστοποιείται εγγράφως από τον κατασκευαστή της συσκευής και τον κατασκευαστή του αναλώσιμου. Το</w:t>
      </w:r>
      <w:r>
        <w:rPr>
          <w:rFonts w:cs="Calibri"/>
          <w:lang w:val="en-GB"/>
        </w:rPr>
        <w:t xml:space="preserve"> </w:t>
      </w:r>
      <w:r>
        <w:rPr>
          <w:rFonts w:cs="Calibri"/>
        </w:rPr>
        <w:t>προσφερόμενο</w:t>
      </w:r>
      <w:r>
        <w:rPr>
          <w:rFonts w:cs="Calibri"/>
          <w:lang w:val="en-GB"/>
        </w:rPr>
        <w:t xml:space="preserve"> </w:t>
      </w:r>
      <w:r>
        <w:rPr>
          <w:rFonts w:cs="Calibri"/>
        </w:rPr>
        <w:t>είδος</w:t>
      </w:r>
      <w:r>
        <w:rPr>
          <w:rFonts w:cs="Calibri"/>
          <w:lang w:val="en-GB"/>
        </w:rPr>
        <w:t xml:space="preserve"> </w:t>
      </w:r>
      <w:r>
        <w:rPr>
          <w:rFonts w:cs="Calibri"/>
        </w:rPr>
        <w:t>να</w:t>
      </w:r>
      <w:r>
        <w:rPr>
          <w:rFonts w:cs="Calibri"/>
          <w:lang w:val="en-GB"/>
        </w:rPr>
        <w:t xml:space="preserve"> </w:t>
      </w:r>
      <w:r>
        <w:rPr>
          <w:rFonts w:cs="Calibri"/>
        </w:rPr>
        <w:t>διαθέτει</w:t>
      </w:r>
      <w:r>
        <w:rPr>
          <w:rFonts w:cs="Calibri"/>
          <w:lang w:val="en-GB"/>
        </w:rPr>
        <w:t xml:space="preserve"> </w:t>
      </w:r>
      <w:r>
        <w:rPr>
          <w:rFonts w:cs="Calibri"/>
          <w:lang w:val="en-US"/>
        </w:rPr>
        <w:t>EC Declaration of conformity according to in vitro diagnostics medical devices directive 98/79/EC</w:t>
      </w:r>
      <w:r>
        <w:rPr>
          <w:rFonts w:cs="Calibri"/>
          <w:lang w:val="en-GB"/>
        </w:rPr>
        <w:t xml:space="preserve"> </w:t>
      </w:r>
      <w:r w:rsidRPr="003F16F9">
        <w:rPr>
          <w:rFonts w:ascii="Calibri" w:hAnsi="Calibri" w:cs="Calibri"/>
          <w:lang w:val="en-US"/>
        </w:rPr>
        <w:t xml:space="preserve">   </w:t>
      </w:r>
    </w:p>
    <w:p w:rsidR="00150658" w:rsidRDefault="00150658" w:rsidP="00150658">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lang w:val="en-US"/>
        </w:rPr>
      </w:pPr>
      <w:r>
        <w:rPr>
          <w:rFonts w:cs="Arial"/>
          <w:b/>
          <w:bCs/>
          <w:sz w:val="23"/>
          <w:szCs w:val="23"/>
        </w:rPr>
        <w:t xml:space="preserve">ΑΝΤΙΚΕΙΜΕΝΟΦΟΡΕΣ </w:t>
      </w:r>
      <w:proofErr w:type="spellStart"/>
      <w:r>
        <w:rPr>
          <w:rFonts w:cs="Arial"/>
          <w:b/>
          <w:bCs/>
          <w:sz w:val="23"/>
          <w:szCs w:val="23"/>
        </w:rPr>
        <w:t>ΠΛΑΚΕΣ:</w:t>
      </w:r>
      <w:r>
        <w:rPr>
          <w:rFonts w:cs="Arial"/>
          <w:bCs/>
          <w:sz w:val="23"/>
          <w:szCs w:val="23"/>
        </w:rPr>
        <w:t>Αντικειμενοφόρες</w:t>
      </w:r>
      <w:proofErr w:type="spellEnd"/>
      <w:r>
        <w:rPr>
          <w:rFonts w:cs="Arial"/>
          <w:bCs/>
          <w:sz w:val="23"/>
          <w:szCs w:val="23"/>
        </w:rPr>
        <w:t xml:space="preserve"> πλάκες για επίστρωση κυττάρων για δείγματα </w:t>
      </w:r>
      <w:proofErr w:type="spellStart"/>
      <w:r>
        <w:rPr>
          <w:rFonts w:cs="Arial"/>
          <w:bCs/>
          <w:sz w:val="23"/>
          <w:szCs w:val="23"/>
        </w:rPr>
        <w:t>κολποτραχηλικών</w:t>
      </w:r>
      <w:proofErr w:type="spellEnd"/>
      <w:r>
        <w:rPr>
          <w:rFonts w:cs="Arial"/>
          <w:bCs/>
          <w:sz w:val="23"/>
          <w:szCs w:val="23"/>
        </w:rPr>
        <w:t xml:space="preserve"> εξετάσεων με τη μέθοδο της κυτταρολογίας υγρής φάσης με τη χρήση φίλτρου, για την αυτόματη συσκευή επίστρωσης</w:t>
      </w:r>
      <w:r>
        <w:rPr>
          <w:rFonts w:eastAsia="Calibri" w:cs="Arial"/>
          <w:bCs/>
          <w:sz w:val="23"/>
          <w:szCs w:val="23"/>
        </w:rPr>
        <w:t xml:space="preserve"> κυττάρων Οι </w:t>
      </w:r>
      <w:proofErr w:type="spellStart"/>
      <w:r>
        <w:rPr>
          <w:rFonts w:eastAsia="Calibri" w:cs="Arial"/>
          <w:bCs/>
          <w:sz w:val="23"/>
          <w:szCs w:val="23"/>
        </w:rPr>
        <w:t>αντικειμενοφόρες</w:t>
      </w:r>
      <w:proofErr w:type="spellEnd"/>
      <w:r>
        <w:rPr>
          <w:rFonts w:eastAsia="Calibri" w:cs="Arial"/>
          <w:bCs/>
          <w:sz w:val="23"/>
          <w:szCs w:val="23"/>
        </w:rPr>
        <w:t xml:space="preserve"> πλάκες πρέπει να είναι συμβατό με την αυτόματη συσκευή επίστρωσης TP2000 του οίκου HOLOGIC. Η συμβατότητα του είδους με τη συσκευή πιστοποιείται εγγράφως από τον κατασκευαστή της συσκευής και τον κατασκευαστή του αναλώσιμου. Το</w:t>
      </w:r>
      <w:r>
        <w:rPr>
          <w:rFonts w:eastAsia="Calibri" w:cs="Arial"/>
          <w:bCs/>
          <w:sz w:val="23"/>
          <w:szCs w:val="23"/>
          <w:lang w:val="en-GB"/>
        </w:rPr>
        <w:t xml:space="preserve"> </w:t>
      </w:r>
      <w:r>
        <w:rPr>
          <w:rFonts w:eastAsia="Calibri" w:cs="Arial"/>
          <w:bCs/>
          <w:sz w:val="23"/>
          <w:szCs w:val="23"/>
        </w:rPr>
        <w:t>προσφερόμενο</w:t>
      </w:r>
      <w:r>
        <w:rPr>
          <w:rFonts w:eastAsia="Calibri" w:cs="Arial"/>
          <w:bCs/>
          <w:sz w:val="23"/>
          <w:szCs w:val="23"/>
          <w:lang w:val="en-GB"/>
        </w:rPr>
        <w:t xml:space="preserve"> </w:t>
      </w:r>
      <w:r>
        <w:rPr>
          <w:rFonts w:eastAsia="Calibri" w:cs="Arial"/>
          <w:bCs/>
          <w:sz w:val="23"/>
          <w:szCs w:val="23"/>
        </w:rPr>
        <w:t>είδος</w:t>
      </w:r>
      <w:r>
        <w:rPr>
          <w:rFonts w:eastAsia="Calibri" w:cs="Arial"/>
          <w:bCs/>
          <w:sz w:val="23"/>
          <w:szCs w:val="23"/>
          <w:lang w:val="en-GB"/>
        </w:rPr>
        <w:t xml:space="preserve"> </w:t>
      </w:r>
      <w:r>
        <w:rPr>
          <w:rFonts w:eastAsia="Calibri" w:cs="Arial"/>
          <w:bCs/>
          <w:sz w:val="23"/>
          <w:szCs w:val="23"/>
        </w:rPr>
        <w:t>να</w:t>
      </w:r>
      <w:r>
        <w:rPr>
          <w:rFonts w:eastAsia="Calibri" w:cs="Arial"/>
          <w:bCs/>
          <w:sz w:val="23"/>
          <w:szCs w:val="23"/>
          <w:lang w:val="en-GB"/>
        </w:rPr>
        <w:t xml:space="preserve"> </w:t>
      </w:r>
      <w:r>
        <w:rPr>
          <w:rFonts w:eastAsia="Calibri" w:cs="Arial"/>
          <w:bCs/>
          <w:sz w:val="23"/>
          <w:szCs w:val="23"/>
        </w:rPr>
        <w:t>διαθέτει</w:t>
      </w:r>
      <w:r>
        <w:rPr>
          <w:rFonts w:eastAsia="Calibri" w:cs="Arial"/>
          <w:bCs/>
          <w:sz w:val="23"/>
          <w:szCs w:val="23"/>
          <w:lang w:val="en-GB"/>
        </w:rPr>
        <w:t xml:space="preserve"> </w:t>
      </w:r>
      <w:r>
        <w:rPr>
          <w:rFonts w:eastAsia="Calibri" w:cs="Arial"/>
          <w:bCs/>
          <w:sz w:val="23"/>
          <w:szCs w:val="23"/>
          <w:lang w:val="en-US"/>
        </w:rPr>
        <w:t>EC Declaration of conformity according to in vitro diagnostics medical devices directive 98/79/EC</w:t>
      </w:r>
    </w:p>
    <w:p w:rsidR="00BF0A26" w:rsidRDefault="00150658" w:rsidP="00DA413D">
      <w:pPr>
        <w:pStyle w:val="Textbody"/>
        <w:rPr>
          <w:rFonts w:eastAsia="Calibri" w:cs="Arial"/>
          <w:sz w:val="23"/>
          <w:szCs w:val="23"/>
        </w:rPr>
      </w:pPr>
      <w:r w:rsidRPr="00BF0A26">
        <w:rPr>
          <w:rFonts w:eastAsia="Calibri" w:cs="Arial"/>
          <w:sz w:val="23"/>
          <w:szCs w:val="23"/>
        </w:rPr>
        <w:t xml:space="preserve"> </w:t>
      </w:r>
      <w:r>
        <w:rPr>
          <w:rFonts w:eastAsia="Calibri" w:cs="Arial"/>
          <w:sz w:val="23"/>
          <w:szCs w:val="23"/>
        </w:rPr>
        <w:t xml:space="preserve">συντήρησης κυττάρων για τεστ </w:t>
      </w:r>
      <w:proofErr w:type="spellStart"/>
      <w:r>
        <w:rPr>
          <w:rFonts w:eastAsia="Calibri" w:cs="Arial"/>
          <w:sz w:val="23"/>
          <w:szCs w:val="23"/>
        </w:rPr>
        <w:t>Παπ</w:t>
      </w:r>
      <w:proofErr w:type="spellEnd"/>
      <w:r>
        <w:rPr>
          <w:rFonts w:eastAsia="Calibri" w:cs="Arial"/>
          <w:sz w:val="23"/>
          <w:szCs w:val="23"/>
        </w:rPr>
        <w:t xml:space="preserve"> με την μέθοδο της κυτταρολογίας υγρής φάση</w:t>
      </w:r>
    </w:p>
    <w:p w:rsidR="00BF0A26" w:rsidRDefault="00BF0A26" w:rsidP="00DA413D">
      <w:pPr>
        <w:pStyle w:val="Textbody"/>
        <w:rPr>
          <w:rFonts w:eastAsia="Calibri" w:cs="Arial"/>
          <w:sz w:val="23"/>
          <w:szCs w:val="23"/>
        </w:rPr>
      </w:pPr>
    </w:p>
    <w:p w:rsidR="00BF0A26" w:rsidRDefault="00BF0A26" w:rsidP="00BF0A26">
      <w:pPr>
        <w:pStyle w:val="Standard"/>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lang w:val="en-US"/>
        </w:rPr>
      </w:pPr>
      <w:r>
        <w:rPr>
          <w:rFonts w:eastAsia="Calibri" w:cs="Arial"/>
          <w:b/>
          <w:bCs/>
          <w:sz w:val="23"/>
          <w:szCs w:val="23"/>
        </w:rPr>
        <w:t>/</w:t>
      </w:r>
      <w:r>
        <w:rPr>
          <w:rFonts w:eastAsia="Calibri" w:cs="Arial"/>
          <w:b/>
          <w:lang w:val="en-US"/>
        </w:rPr>
        <w:t>PRESERVCY</w:t>
      </w:r>
      <w:r>
        <w:rPr>
          <w:rFonts w:eastAsia="Calibri" w:cs="Arial"/>
          <w:b/>
        </w:rPr>
        <w:t>Τ φιαλίδιο 20</w:t>
      </w:r>
      <w:r>
        <w:rPr>
          <w:rFonts w:eastAsia="Calibri" w:cs="Arial"/>
          <w:b/>
          <w:lang w:val="en-US"/>
        </w:rPr>
        <w:t>ml</w:t>
      </w:r>
      <w:r>
        <w:rPr>
          <w:rFonts w:eastAsia="Calibri" w:cs="Arial"/>
          <w:b/>
        </w:rPr>
        <w:t xml:space="preserve"> γεν. κυτταρολογίας</w:t>
      </w:r>
      <w:r>
        <w:rPr>
          <w:rFonts w:eastAsia="Calibri" w:cs="Arial"/>
        </w:rPr>
        <w:t xml:space="preserve">: Φιαλίδιο με διάλυμα μεταφοράς </w:t>
      </w:r>
      <w:proofErr w:type="spellStart"/>
      <w:r>
        <w:rPr>
          <w:rFonts w:eastAsia="Calibri" w:cs="Arial"/>
        </w:rPr>
        <w:t>μονιμοποιήσης</w:t>
      </w:r>
      <w:proofErr w:type="spellEnd"/>
      <w:r>
        <w:rPr>
          <w:rFonts w:eastAsia="Calibri" w:cs="Arial"/>
        </w:rPr>
        <w:t xml:space="preserve"> και συντήρησης κυττάρων για δείγματα γενικών κυτταρολογικών εξετάσεων με την μέθοδο της κυτταρολογίας υγρής φάσης.  Το διάλυμα περιέχει ρυθμιστικό διάλυμα </w:t>
      </w:r>
      <w:proofErr w:type="spellStart"/>
      <w:r>
        <w:rPr>
          <w:rFonts w:eastAsia="Calibri" w:cs="Arial"/>
        </w:rPr>
        <w:t>μεθανόλης</w:t>
      </w:r>
      <w:proofErr w:type="spellEnd"/>
      <w:r>
        <w:rPr>
          <w:rFonts w:eastAsia="Calibri" w:cs="Arial"/>
        </w:rPr>
        <w:t xml:space="preserve"> 30%-60%. Το φιαλίδιο πρέπει να είναι συμβατό με την αυτόματη συσκευή επίστρωσης </w:t>
      </w:r>
      <w:r>
        <w:rPr>
          <w:rFonts w:eastAsia="Calibri" w:cs="Arial"/>
          <w:lang w:val="en-US"/>
        </w:rPr>
        <w:t>TP</w:t>
      </w:r>
      <w:r>
        <w:rPr>
          <w:rFonts w:eastAsia="Calibri" w:cs="Arial"/>
        </w:rPr>
        <w:t xml:space="preserve">2000 του οίκου </w:t>
      </w:r>
      <w:r>
        <w:rPr>
          <w:rFonts w:eastAsia="Calibri" w:cs="Arial"/>
          <w:lang w:val="en-US"/>
        </w:rPr>
        <w:t>HOLOGIC</w:t>
      </w:r>
      <w:r>
        <w:rPr>
          <w:rFonts w:eastAsia="Calibri" w:cs="Arial"/>
        </w:rPr>
        <w:t>. Η συμβατότητα του είδους με τη συσκευή πιστοποιείται εγγράφως από τον κατασκευαστή της συσκευής και τον κατασκευαστή του αναλώσιμου. Το</w:t>
      </w:r>
      <w:r>
        <w:rPr>
          <w:rFonts w:eastAsia="Calibri" w:cs="Arial"/>
          <w:lang w:val="en-GB"/>
        </w:rPr>
        <w:t xml:space="preserve"> </w:t>
      </w:r>
      <w:r>
        <w:rPr>
          <w:rFonts w:eastAsia="Calibri" w:cs="Arial"/>
        </w:rPr>
        <w:t>προσφερόμενο</w:t>
      </w:r>
      <w:r>
        <w:rPr>
          <w:rFonts w:eastAsia="Calibri" w:cs="Arial"/>
          <w:lang w:val="en-GB"/>
        </w:rPr>
        <w:t xml:space="preserve"> </w:t>
      </w:r>
      <w:r>
        <w:rPr>
          <w:rFonts w:eastAsia="Calibri" w:cs="Arial"/>
        </w:rPr>
        <w:t>είδος</w:t>
      </w:r>
      <w:r>
        <w:rPr>
          <w:rFonts w:eastAsia="Calibri" w:cs="Arial"/>
          <w:lang w:val="en-GB"/>
        </w:rPr>
        <w:t xml:space="preserve"> </w:t>
      </w:r>
      <w:r>
        <w:rPr>
          <w:rFonts w:eastAsia="Calibri" w:cs="Arial"/>
        </w:rPr>
        <w:t>να</w:t>
      </w:r>
      <w:r>
        <w:rPr>
          <w:rFonts w:eastAsia="Calibri" w:cs="Arial"/>
          <w:lang w:val="en-GB"/>
        </w:rPr>
        <w:t xml:space="preserve"> </w:t>
      </w:r>
      <w:r>
        <w:rPr>
          <w:rFonts w:eastAsia="Calibri" w:cs="Arial"/>
        </w:rPr>
        <w:t>διαθέτει</w:t>
      </w:r>
      <w:r>
        <w:rPr>
          <w:rFonts w:eastAsia="Calibri" w:cs="Arial"/>
          <w:lang w:val="en-GB"/>
        </w:rPr>
        <w:t xml:space="preserve"> </w:t>
      </w:r>
      <w:r>
        <w:rPr>
          <w:rFonts w:eastAsia="Calibri" w:cs="Arial"/>
          <w:lang w:val="en-US"/>
        </w:rPr>
        <w:t>EC Declaration of conformity according to in vitro diagnostics medical devices directive 98/79/EC.</w:t>
      </w:r>
    </w:p>
    <w:p w:rsidR="00BF0A26" w:rsidRPr="00BF0A26" w:rsidRDefault="00BF0A26" w:rsidP="00DA413D">
      <w:pPr>
        <w:pStyle w:val="Textbody"/>
        <w:rPr>
          <w:rFonts w:eastAsia="Calibri" w:cs="Arial"/>
          <w:sz w:val="23"/>
          <w:szCs w:val="23"/>
          <w:lang w:val="en-US"/>
        </w:rPr>
      </w:pPr>
    </w:p>
    <w:p w:rsidR="00A475E5" w:rsidRDefault="00F53A1E">
      <w:pPr>
        <w:pStyle w:val="Standard"/>
        <w:jc w:val="right"/>
        <w:rPr>
          <w:rFonts w:cs="Arial"/>
        </w:rPr>
      </w:pPr>
      <w:r>
        <w:rPr>
          <w:rFonts w:cs="Arial"/>
        </w:rPr>
        <w:t>Ο ΕΠΙΣΤΗΜΟΝΙΚΑ ΥΠΕΥΘΥΝΟΣ ΤΟΥ ΕΡΓΑΣΤΗΡΙΟΥ</w:t>
      </w:r>
    </w:p>
    <w:p w:rsidR="00A475E5" w:rsidRPr="003F16F9" w:rsidRDefault="00F53A1E">
      <w:pPr>
        <w:pStyle w:val="Standard"/>
        <w:jc w:val="center"/>
        <w:rPr>
          <w:rFonts w:cs="Times New Roman"/>
        </w:rPr>
      </w:pPr>
      <w:r w:rsidRPr="003F16F9">
        <w:rPr>
          <w:rFonts w:cs="Times New Roman"/>
        </w:rPr>
        <w:t xml:space="preserve">                                                             Διευθυντής Σταυρίδης Χρυσόστομος</w:t>
      </w:r>
    </w:p>
    <w:sectPr w:rsidR="00A475E5" w:rsidRPr="003F16F9" w:rsidSect="00A475E5">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6C" w:rsidRDefault="008A246C" w:rsidP="00A475E5">
      <w:r>
        <w:separator/>
      </w:r>
    </w:p>
  </w:endnote>
  <w:endnote w:type="continuationSeparator" w:id="0">
    <w:p w:rsidR="008A246C" w:rsidRDefault="008A246C" w:rsidP="00A47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6C" w:rsidRDefault="008A246C" w:rsidP="00A475E5">
      <w:r w:rsidRPr="00A475E5">
        <w:rPr>
          <w:color w:val="000000"/>
        </w:rPr>
        <w:separator/>
      </w:r>
    </w:p>
  </w:footnote>
  <w:footnote w:type="continuationSeparator" w:id="0">
    <w:p w:rsidR="008A246C" w:rsidRDefault="008A246C" w:rsidP="00A47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51F"/>
    <w:multiLevelType w:val="hybridMultilevel"/>
    <w:tmpl w:val="A4C0E9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3D347D"/>
    <w:multiLevelType w:val="multilevel"/>
    <w:tmpl w:val="BAD65674"/>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EF336ED"/>
    <w:multiLevelType w:val="multilevel"/>
    <w:tmpl w:val="A956FCBE"/>
    <w:styleLink w:val="WWNum20"/>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1940947"/>
    <w:multiLevelType w:val="multilevel"/>
    <w:tmpl w:val="1624B640"/>
    <w:styleLink w:val="WWNum9"/>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16992906"/>
    <w:multiLevelType w:val="multilevel"/>
    <w:tmpl w:val="F3B0421E"/>
    <w:styleLink w:val="WWNum15"/>
    <w:lvl w:ilvl="0">
      <w:start w:val="8"/>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3646008"/>
    <w:multiLevelType w:val="multilevel"/>
    <w:tmpl w:val="D47E725E"/>
    <w:styleLink w:val="WW8Num1"/>
    <w:lvl w:ilvl="0">
      <w:start w:val="1"/>
      <w:numFmt w:val="decimal"/>
      <w:lvlText w:val="%1."/>
      <w:lvlJc w:val="left"/>
      <w:rPr>
        <w:rFonts w:ascii="Times New Roman" w:hAnsi="Times New Roman" w:cs="Arial"/>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2EEC62E6"/>
    <w:multiLevelType w:val="multilevel"/>
    <w:tmpl w:val="B3DEFA2E"/>
    <w:styleLink w:val="WWNum10"/>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32F938CC"/>
    <w:multiLevelType w:val="multilevel"/>
    <w:tmpl w:val="71540BC8"/>
    <w:styleLink w:val="WWNum11"/>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37E80AB3"/>
    <w:multiLevelType w:val="multilevel"/>
    <w:tmpl w:val="482657F4"/>
    <w:styleLink w:val="WWNum12"/>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4D866027"/>
    <w:multiLevelType w:val="multilevel"/>
    <w:tmpl w:val="E53CED56"/>
    <w:styleLink w:val="WWNum13"/>
    <w:lvl w:ilvl="0">
      <w:start w:val="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4481A07"/>
    <w:multiLevelType w:val="multilevel"/>
    <w:tmpl w:val="4A2AB83C"/>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73E1ED0"/>
    <w:multiLevelType w:val="multilevel"/>
    <w:tmpl w:val="7AC2CEA6"/>
    <w:styleLink w:val="WWNum14"/>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7D870AD8"/>
    <w:multiLevelType w:val="multilevel"/>
    <w:tmpl w:val="41CEFE44"/>
    <w:styleLink w:val="WWNum16"/>
    <w:lvl w:ilvl="0">
      <w:start w:val="9"/>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5"/>
  </w:num>
  <w:num w:numId="2">
    <w:abstractNumId w:val="1"/>
  </w:num>
  <w:num w:numId="3">
    <w:abstractNumId w:val="3"/>
  </w:num>
  <w:num w:numId="4">
    <w:abstractNumId w:val="6"/>
  </w:num>
  <w:num w:numId="5">
    <w:abstractNumId w:val="7"/>
  </w:num>
  <w:num w:numId="6">
    <w:abstractNumId w:val="8"/>
  </w:num>
  <w:num w:numId="7">
    <w:abstractNumId w:val="9"/>
  </w:num>
  <w:num w:numId="8">
    <w:abstractNumId w:val="11"/>
  </w:num>
  <w:num w:numId="9">
    <w:abstractNumId w:val="4"/>
  </w:num>
  <w:num w:numId="10">
    <w:abstractNumId w:val="12"/>
  </w:num>
  <w:num w:numId="11">
    <w:abstractNumId w:val="2"/>
  </w:num>
  <w:num w:numId="12">
    <w:abstractNumId w:val="5"/>
    <w:lvlOverride w:ilvl="0">
      <w:startOverride w:val="1"/>
    </w:lvlOverride>
  </w:num>
  <w:num w:numId="13">
    <w:abstractNumId w:val="10"/>
  </w:num>
  <w:num w:numId="14">
    <w:abstractNumId w:val="1"/>
    <w:lvlOverride w:ilvl="0">
      <w:startOverride w:val="1"/>
    </w:lvlOverride>
  </w:num>
  <w:num w:numId="15">
    <w:abstractNumId w:val="3"/>
    <w:lvlOverride w:ilvl="0">
      <w:startOverride w:val="2"/>
    </w:lvlOverride>
  </w:num>
  <w:num w:numId="16">
    <w:abstractNumId w:val="6"/>
    <w:lvlOverride w:ilvl="0">
      <w:startOverride w:val="3"/>
    </w:lvlOverride>
  </w:num>
  <w:num w:numId="17">
    <w:abstractNumId w:val="7"/>
    <w:lvlOverride w:ilvl="0">
      <w:startOverride w:val="4"/>
    </w:lvlOverride>
  </w:num>
  <w:num w:numId="18">
    <w:abstractNumId w:val="8"/>
    <w:lvlOverride w:ilvl="0">
      <w:startOverride w:val="5"/>
    </w:lvlOverride>
  </w:num>
  <w:num w:numId="19">
    <w:abstractNumId w:val="9"/>
    <w:lvlOverride w:ilvl="0">
      <w:startOverride w:val="6"/>
    </w:lvlOverride>
  </w:num>
  <w:num w:numId="20">
    <w:abstractNumId w:val="11"/>
    <w:lvlOverride w:ilvl="0">
      <w:startOverride w:val="7"/>
    </w:lvlOverride>
  </w:num>
  <w:num w:numId="21">
    <w:abstractNumId w:val="4"/>
    <w:lvlOverride w:ilvl="0">
      <w:startOverride w:val="8"/>
    </w:lvlOverride>
  </w:num>
  <w:num w:numId="22">
    <w:abstractNumId w:val="12"/>
    <w:lvlOverride w:ilvl="0">
      <w:startOverride w:val="9"/>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A475E5"/>
    <w:rsid w:val="001403AD"/>
    <w:rsid w:val="00150658"/>
    <w:rsid w:val="00177E04"/>
    <w:rsid w:val="00216E28"/>
    <w:rsid w:val="00240571"/>
    <w:rsid w:val="003F16F9"/>
    <w:rsid w:val="004F5806"/>
    <w:rsid w:val="00520E86"/>
    <w:rsid w:val="00550F31"/>
    <w:rsid w:val="005974F0"/>
    <w:rsid w:val="00686EE7"/>
    <w:rsid w:val="008A246C"/>
    <w:rsid w:val="009C564A"/>
    <w:rsid w:val="00A475E5"/>
    <w:rsid w:val="00BB0CAA"/>
    <w:rsid w:val="00BF0A26"/>
    <w:rsid w:val="00DA413D"/>
    <w:rsid w:val="00DD2A78"/>
    <w:rsid w:val="00E53D66"/>
    <w:rsid w:val="00F53A1E"/>
    <w:rsid w:val="00F915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l-G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75E5"/>
  </w:style>
  <w:style w:type="paragraph" w:customStyle="1" w:styleId="Heading">
    <w:name w:val="Heading"/>
    <w:basedOn w:val="Standard"/>
    <w:next w:val="Textbody"/>
    <w:rsid w:val="00A475E5"/>
    <w:pPr>
      <w:keepNext/>
      <w:spacing w:before="240" w:after="120"/>
    </w:pPr>
    <w:rPr>
      <w:rFonts w:ascii="Arial" w:eastAsia="Microsoft YaHei" w:hAnsi="Arial"/>
      <w:sz w:val="28"/>
      <w:szCs w:val="28"/>
    </w:rPr>
  </w:style>
  <w:style w:type="paragraph" w:customStyle="1" w:styleId="Textbody">
    <w:name w:val="Text body"/>
    <w:basedOn w:val="Standard"/>
    <w:rsid w:val="00A475E5"/>
    <w:pPr>
      <w:spacing w:after="120"/>
    </w:pPr>
  </w:style>
  <w:style w:type="paragraph" w:styleId="a3">
    <w:name w:val="List"/>
    <w:basedOn w:val="Textbody"/>
    <w:rsid w:val="00A475E5"/>
  </w:style>
  <w:style w:type="paragraph" w:customStyle="1" w:styleId="Caption">
    <w:name w:val="Caption"/>
    <w:basedOn w:val="Standard"/>
    <w:rsid w:val="00A475E5"/>
    <w:pPr>
      <w:suppressLineNumbers/>
      <w:spacing w:before="120" w:after="120"/>
    </w:pPr>
    <w:rPr>
      <w:i/>
      <w:iCs/>
    </w:rPr>
  </w:style>
  <w:style w:type="paragraph" w:customStyle="1" w:styleId="Index">
    <w:name w:val="Index"/>
    <w:basedOn w:val="Standard"/>
    <w:rsid w:val="00A475E5"/>
    <w:pPr>
      <w:suppressLineNumbers/>
    </w:pPr>
  </w:style>
  <w:style w:type="paragraph" w:styleId="a4">
    <w:name w:val="List Paragraph"/>
    <w:basedOn w:val="Standard"/>
    <w:uiPriority w:val="34"/>
    <w:qFormat/>
    <w:rsid w:val="00A475E5"/>
    <w:pPr>
      <w:ind w:left="720"/>
    </w:pPr>
  </w:style>
  <w:style w:type="character" w:customStyle="1" w:styleId="Internetlink">
    <w:name w:val="Internet link"/>
    <w:rsid w:val="00A475E5"/>
    <w:rPr>
      <w:color w:val="000080"/>
      <w:u w:val="single"/>
    </w:rPr>
  </w:style>
  <w:style w:type="character" w:customStyle="1" w:styleId="WW8Num1z0">
    <w:name w:val="WW8Num1z0"/>
    <w:rsid w:val="00A475E5"/>
    <w:rPr>
      <w:rFonts w:ascii="Times New Roman" w:hAnsi="Times New Roman" w:cs="Arial"/>
      <w:sz w:val="24"/>
    </w:rPr>
  </w:style>
  <w:style w:type="character" w:customStyle="1" w:styleId="WW8Num1z1">
    <w:name w:val="WW8Num1z1"/>
    <w:rsid w:val="00A475E5"/>
  </w:style>
  <w:style w:type="character" w:customStyle="1" w:styleId="WW8Num1z2">
    <w:name w:val="WW8Num1z2"/>
    <w:rsid w:val="00A475E5"/>
  </w:style>
  <w:style w:type="character" w:customStyle="1" w:styleId="WW8Num1z3">
    <w:name w:val="WW8Num1z3"/>
    <w:rsid w:val="00A475E5"/>
  </w:style>
  <w:style w:type="character" w:customStyle="1" w:styleId="WW8Num1z4">
    <w:name w:val="WW8Num1z4"/>
    <w:rsid w:val="00A475E5"/>
  </w:style>
  <w:style w:type="character" w:customStyle="1" w:styleId="WW8Num1z5">
    <w:name w:val="WW8Num1z5"/>
    <w:rsid w:val="00A475E5"/>
  </w:style>
  <w:style w:type="character" w:customStyle="1" w:styleId="WW8Num1z6">
    <w:name w:val="WW8Num1z6"/>
    <w:rsid w:val="00A475E5"/>
  </w:style>
  <w:style w:type="character" w:customStyle="1" w:styleId="WW8Num1z7">
    <w:name w:val="WW8Num1z7"/>
    <w:rsid w:val="00A475E5"/>
  </w:style>
  <w:style w:type="character" w:customStyle="1" w:styleId="WW8Num1z8">
    <w:name w:val="WW8Num1z8"/>
    <w:rsid w:val="00A475E5"/>
  </w:style>
  <w:style w:type="character" w:customStyle="1" w:styleId="NumberingSymbols">
    <w:name w:val="Numbering Symbols"/>
    <w:rsid w:val="00A475E5"/>
  </w:style>
  <w:style w:type="character" w:customStyle="1" w:styleId="ListLabel5">
    <w:name w:val="ListLabel 5"/>
    <w:rsid w:val="00A475E5"/>
    <w:rPr>
      <w:color w:val="00000A"/>
    </w:rPr>
  </w:style>
  <w:style w:type="numbering" w:customStyle="1" w:styleId="WW8Num1">
    <w:name w:val="WW8Num1"/>
    <w:basedOn w:val="a2"/>
    <w:rsid w:val="00A475E5"/>
    <w:pPr>
      <w:numPr>
        <w:numId w:val="1"/>
      </w:numPr>
    </w:pPr>
  </w:style>
  <w:style w:type="numbering" w:customStyle="1" w:styleId="WWNum8">
    <w:name w:val="WWNum8"/>
    <w:basedOn w:val="a2"/>
    <w:rsid w:val="00A475E5"/>
    <w:pPr>
      <w:numPr>
        <w:numId w:val="2"/>
      </w:numPr>
    </w:pPr>
  </w:style>
  <w:style w:type="numbering" w:customStyle="1" w:styleId="WWNum9">
    <w:name w:val="WWNum9"/>
    <w:basedOn w:val="a2"/>
    <w:rsid w:val="00A475E5"/>
    <w:pPr>
      <w:numPr>
        <w:numId w:val="3"/>
      </w:numPr>
    </w:pPr>
  </w:style>
  <w:style w:type="numbering" w:customStyle="1" w:styleId="WWNum10">
    <w:name w:val="WWNum10"/>
    <w:basedOn w:val="a2"/>
    <w:rsid w:val="00A475E5"/>
    <w:pPr>
      <w:numPr>
        <w:numId w:val="4"/>
      </w:numPr>
    </w:pPr>
  </w:style>
  <w:style w:type="numbering" w:customStyle="1" w:styleId="WWNum11">
    <w:name w:val="WWNum11"/>
    <w:basedOn w:val="a2"/>
    <w:rsid w:val="00A475E5"/>
    <w:pPr>
      <w:numPr>
        <w:numId w:val="5"/>
      </w:numPr>
    </w:pPr>
  </w:style>
  <w:style w:type="numbering" w:customStyle="1" w:styleId="WWNum12">
    <w:name w:val="WWNum12"/>
    <w:basedOn w:val="a2"/>
    <w:rsid w:val="00A475E5"/>
    <w:pPr>
      <w:numPr>
        <w:numId w:val="6"/>
      </w:numPr>
    </w:pPr>
  </w:style>
  <w:style w:type="numbering" w:customStyle="1" w:styleId="WWNum13">
    <w:name w:val="WWNum13"/>
    <w:basedOn w:val="a2"/>
    <w:rsid w:val="00A475E5"/>
    <w:pPr>
      <w:numPr>
        <w:numId w:val="7"/>
      </w:numPr>
    </w:pPr>
  </w:style>
  <w:style w:type="numbering" w:customStyle="1" w:styleId="WWNum14">
    <w:name w:val="WWNum14"/>
    <w:basedOn w:val="a2"/>
    <w:rsid w:val="00A475E5"/>
    <w:pPr>
      <w:numPr>
        <w:numId w:val="8"/>
      </w:numPr>
    </w:pPr>
  </w:style>
  <w:style w:type="numbering" w:customStyle="1" w:styleId="WWNum15">
    <w:name w:val="WWNum15"/>
    <w:basedOn w:val="a2"/>
    <w:rsid w:val="00A475E5"/>
    <w:pPr>
      <w:numPr>
        <w:numId w:val="9"/>
      </w:numPr>
    </w:pPr>
  </w:style>
  <w:style w:type="numbering" w:customStyle="1" w:styleId="WWNum16">
    <w:name w:val="WWNum16"/>
    <w:basedOn w:val="a2"/>
    <w:rsid w:val="00A475E5"/>
    <w:pPr>
      <w:numPr>
        <w:numId w:val="10"/>
      </w:numPr>
    </w:pPr>
  </w:style>
  <w:style w:type="numbering" w:customStyle="1" w:styleId="WWNum20">
    <w:name w:val="WWNum20"/>
    <w:basedOn w:val="a2"/>
    <w:rsid w:val="00A475E5"/>
    <w:pPr>
      <w:numPr>
        <w:numId w:val="11"/>
      </w:numPr>
    </w:pPr>
  </w:style>
  <w:style w:type="paragraph" w:styleId="a5">
    <w:name w:val="Balloon Text"/>
    <w:basedOn w:val="a"/>
    <w:link w:val="Char"/>
    <w:uiPriority w:val="99"/>
    <w:semiHidden/>
    <w:unhideWhenUsed/>
    <w:rsid w:val="003F16F9"/>
    <w:rPr>
      <w:rFonts w:ascii="Tahoma" w:hAnsi="Tahoma"/>
      <w:sz w:val="16"/>
      <w:szCs w:val="14"/>
    </w:rPr>
  </w:style>
  <w:style w:type="character" w:customStyle="1" w:styleId="Char">
    <w:name w:val="Κείμενο πλαισίου Char"/>
    <w:basedOn w:val="a0"/>
    <w:link w:val="a5"/>
    <w:uiPriority w:val="99"/>
    <w:semiHidden/>
    <w:rsid w:val="003F16F9"/>
    <w:rPr>
      <w:rFonts w:ascii="Tahoma" w:hAnsi="Tahoma"/>
      <w:sz w:val="16"/>
      <w:szCs w:val="14"/>
    </w:rPr>
  </w:style>
</w:styles>
</file>

<file path=word/webSettings.xml><?xml version="1.0" encoding="utf-8"?>
<w:webSettings xmlns:r="http://schemas.openxmlformats.org/officeDocument/2006/relationships" xmlns:w="http://schemas.openxmlformats.org/wordprocessingml/2006/main">
  <w:divs>
    <w:div w:id="1599827605">
      <w:bodyDiv w:val="1"/>
      <w:marLeft w:val="0"/>
      <w:marRight w:val="0"/>
      <w:marTop w:val="0"/>
      <w:marBottom w:val="0"/>
      <w:divBdr>
        <w:top w:val="none" w:sz="0" w:space="0" w:color="auto"/>
        <w:left w:val="none" w:sz="0" w:space="0" w:color="auto"/>
        <w:bottom w:val="none" w:sz="0" w:space="0" w:color="auto"/>
        <w:right w:val="none" w:sz="0" w:space="0" w:color="auto"/>
      </w:divBdr>
    </w:div>
    <w:div w:id="166612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f@hospital-elen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1378</Words>
  <Characters>7444</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venizelou</dc:creator>
  <cp:lastModifiedBy>ΙΤ</cp:lastModifiedBy>
  <cp:revision>12</cp:revision>
  <cp:lastPrinted>2024-05-16T13:42:00Z</cp:lastPrinted>
  <dcterms:created xsi:type="dcterms:W3CDTF">2024-05-16T13:22:00Z</dcterms:created>
  <dcterms:modified xsi:type="dcterms:W3CDTF">2026-06-18T05:09:00Z</dcterms:modified>
</cp:coreProperties>
</file>