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A2" w:rsidRDefault="000100A2" w:rsidP="00652E1D">
      <w:pPr>
        <w:pStyle w:val="Default"/>
        <w:rPr>
          <w:color w:val="auto"/>
          <w:sz w:val="21"/>
          <w:szCs w:val="21"/>
        </w:rPr>
      </w:pPr>
      <w:r>
        <w:rPr>
          <w:b/>
          <w:bCs/>
          <w:color w:val="auto"/>
          <w:sz w:val="21"/>
          <w:szCs w:val="21"/>
        </w:rPr>
        <w:t xml:space="preserve">ΟΜΑΔΑ 9 </w:t>
      </w:r>
    </w:p>
    <w:p w:rsidR="000100A2" w:rsidRDefault="000100A2" w:rsidP="00652E1D">
      <w:pPr>
        <w:pStyle w:val="Default"/>
        <w:rPr>
          <w:color w:val="auto"/>
          <w:sz w:val="21"/>
          <w:szCs w:val="21"/>
        </w:rPr>
      </w:pPr>
      <w:r>
        <w:rPr>
          <w:b/>
          <w:bCs/>
          <w:color w:val="auto"/>
          <w:sz w:val="21"/>
          <w:szCs w:val="21"/>
        </w:rPr>
        <w:t xml:space="preserve">ΕΙΔΗ ΠΑΝΤΟΠΩΛΕΙΟΥ </w:t>
      </w:r>
    </w:p>
    <w:p w:rsidR="000100A2" w:rsidRDefault="000100A2" w:rsidP="00652E1D">
      <w:pPr>
        <w:pStyle w:val="Default"/>
        <w:rPr>
          <w:color w:val="auto"/>
          <w:sz w:val="21"/>
          <w:szCs w:val="21"/>
        </w:rPr>
      </w:pPr>
      <w:r>
        <w:rPr>
          <w:color w:val="auto"/>
          <w:sz w:val="21"/>
          <w:szCs w:val="21"/>
        </w:rPr>
        <w:t xml:space="preserve">1. Τα χορηγούμενα είδη να είναι πρώτης (Α΄) ποιότητας όπως αυτή ορίζεται κατά είδος, στον ΚΩΔΙΚΑ ΤΡΟΦΙΜΩΝ ΠΟΤΩΝ &amp; αντικειμένων κοινής χρήσης και να έχουν τους οργανοληπτικούς χαρακτήρες χαρακτηριστικούς του εκάστου είδους. </w:t>
      </w:r>
    </w:p>
    <w:p w:rsidR="000100A2" w:rsidRDefault="000100A2" w:rsidP="00652E1D">
      <w:pPr>
        <w:pStyle w:val="Default"/>
        <w:rPr>
          <w:color w:val="auto"/>
          <w:sz w:val="21"/>
          <w:szCs w:val="21"/>
        </w:rPr>
      </w:pPr>
      <w:r>
        <w:rPr>
          <w:color w:val="auto"/>
          <w:sz w:val="21"/>
          <w:szCs w:val="21"/>
        </w:rPr>
        <w:t xml:space="preserve">2. Να έχουν παραχθεί σύμφωνα με τις ισχύουσες Κοινοτικές Κτηνιατρικές και Υγειονομικές διατάξεις. </w:t>
      </w:r>
    </w:p>
    <w:p w:rsidR="000100A2" w:rsidRDefault="000100A2" w:rsidP="00652E1D">
      <w:pPr>
        <w:pStyle w:val="Default"/>
        <w:rPr>
          <w:color w:val="auto"/>
          <w:sz w:val="21"/>
          <w:szCs w:val="21"/>
        </w:rPr>
      </w:pPr>
      <w:r>
        <w:rPr>
          <w:color w:val="auto"/>
          <w:sz w:val="21"/>
          <w:szCs w:val="21"/>
        </w:rPr>
        <w:t xml:space="preserve">3. Όλα τα είδη να είναι επώνυμα, τυποποιημένα σε αεροστεγείς συσκευασίες και να αναγράφεται η Εμπορική τους Ονομασία. </w:t>
      </w:r>
    </w:p>
    <w:p w:rsidR="000100A2" w:rsidRDefault="000100A2" w:rsidP="00652E1D">
      <w:pPr>
        <w:pStyle w:val="Default"/>
        <w:rPr>
          <w:color w:val="auto"/>
          <w:sz w:val="21"/>
          <w:szCs w:val="21"/>
        </w:rPr>
      </w:pPr>
      <w:r>
        <w:rPr>
          <w:color w:val="auto"/>
          <w:sz w:val="21"/>
          <w:szCs w:val="21"/>
        </w:rPr>
        <w:t xml:space="preserve">4. Να μην έχουν παρασκευασθεί με γενετικά τροποποιημένα υλικά Κανονισμός 1829/2003, σχετικά με την </w:t>
      </w:r>
      <w:proofErr w:type="spellStart"/>
      <w:r>
        <w:rPr>
          <w:color w:val="auto"/>
          <w:sz w:val="21"/>
          <w:szCs w:val="21"/>
        </w:rPr>
        <w:t>ιχνηλασιμότητα</w:t>
      </w:r>
      <w:proofErr w:type="spellEnd"/>
      <w:r>
        <w:rPr>
          <w:color w:val="auto"/>
          <w:sz w:val="21"/>
          <w:szCs w:val="21"/>
        </w:rPr>
        <w:t xml:space="preserve"> και την επισήμανση γενετικώς τροποποιημένων οργανισμών. </w:t>
      </w:r>
    </w:p>
    <w:p w:rsidR="000100A2" w:rsidRDefault="000100A2" w:rsidP="00652E1D">
      <w:pPr>
        <w:pStyle w:val="Default"/>
        <w:rPr>
          <w:color w:val="auto"/>
          <w:sz w:val="21"/>
          <w:szCs w:val="21"/>
        </w:rPr>
      </w:pPr>
      <w:r>
        <w:rPr>
          <w:color w:val="auto"/>
          <w:sz w:val="21"/>
          <w:szCs w:val="21"/>
        </w:rPr>
        <w:t xml:space="preserve">5. Να μην περιέχουν τεχνητή χρώση, άρωμα ή προσθήκη οργανικής ή ανόργανης ουσίας. </w:t>
      </w:r>
    </w:p>
    <w:p w:rsidR="000100A2" w:rsidRDefault="000100A2" w:rsidP="00652E1D">
      <w:pPr>
        <w:pStyle w:val="Default"/>
        <w:rPr>
          <w:color w:val="auto"/>
          <w:sz w:val="21"/>
          <w:szCs w:val="21"/>
        </w:rPr>
      </w:pPr>
      <w:r>
        <w:rPr>
          <w:color w:val="auto"/>
          <w:sz w:val="21"/>
          <w:szCs w:val="21"/>
        </w:rPr>
        <w:t xml:space="preserve">6. Οι συσκευασίες να είναι ακέραιες όπου θα αναγράφονται οι ημερομηνίες παραγωγής και λήξης. Οι ενδείξεις να είναι υποχρεωτικά και στην Ελληνική γλώσσα. Η αναγραφή των ενδείξεων να είναι με ευανάγνωστα γράμματα από χρώμα ή μελάνι ή άλλο μηχανικό τρόπο που δεν μεταφέρουν τοξικές ή </w:t>
      </w:r>
      <w:proofErr w:type="spellStart"/>
      <w:r>
        <w:rPr>
          <w:color w:val="auto"/>
          <w:sz w:val="21"/>
          <w:szCs w:val="21"/>
        </w:rPr>
        <w:t>καρκινογόνες</w:t>
      </w:r>
      <w:proofErr w:type="spellEnd"/>
      <w:r>
        <w:rPr>
          <w:color w:val="auto"/>
          <w:sz w:val="21"/>
          <w:szCs w:val="21"/>
        </w:rPr>
        <w:t xml:space="preserve"> ουσίες, οι οποίες θα είναι σύμφωνα με τις κτηνιατρικές και υγειονομικές διατάξεις. </w:t>
      </w:r>
    </w:p>
    <w:p w:rsidR="000100A2" w:rsidRDefault="000100A2" w:rsidP="00652E1D">
      <w:pPr>
        <w:pStyle w:val="Default"/>
        <w:rPr>
          <w:color w:val="auto"/>
          <w:sz w:val="21"/>
          <w:szCs w:val="21"/>
        </w:rPr>
      </w:pPr>
      <w:r>
        <w:rPr>
          <w:color w:val="auto"/>
          <w:sz w:val="21"/>
          <w:szCs w:val="21"/>
        </w:rPr>
        <w:t xml:space="preserve">7. Στα </w:t>
      </w:r>
      <w:proofErr w:type="spellStart"/>
      <w:r>
        <w:rPr>
          <w:color w:val="auto"/>
          <w:sz w:val="21"/>
          <w:szCs w:val="21"/>
        </w:rPr>
        <w:t>προσυσκευασμένα</w:t>
      </w:r>
      <w:proofErr w:type="spellEnd"/>
      <w:r>
        <w:rPr>
          <w:color w:val="auto"/>
          <w:sz w:val="21"/>
          <w:szCs w:val="21"/>
        </w:rPr>
        <w:t xml:space="preserve"> τρόφιμα, σύμφωνα με την υπ’ </w:t>
      </w:r>
      <w:proofErr w:type="spellStart"/>
      <w:r>
        <w:rPr>
          <w:rFonts w:ascii="Calibri" w:hAnsi="Calibri" w:cs="Calibri"/>
          <w:color w:val="auto"/>
          <w:sz w:val="21"/>
          <w:szCs w:val="21"/>
        </w:rPr>
        <w:t>Αριθμ</w:t>
      </w:r>
      <w:proofErr w:type="spellEnd"/>
      <w:r>
        <w:rPr>
          <w:rFonts w:ascii="Calibri" w:hAnsi="Calibri" w:cs="Calibri"/>
          <w:color w:val="auto"/>
          <w:sz w:val="21"/>
          <w:szCs w:val="21"/>
        </w:rPr>
        <w:t xml:space="preserve">. </w:t>
      </w:r>
      <w:r>
        <w:rPr>
          <w:rFonts w:ascii="Calibri" w:hAnsi="Calibri" w:cs="Calibri"/>
          <w:b/>
          <w:bCs/>
          <w:color w:val="auto"/>
          <w:sz w:val="21"/>
          <w:szCs w:val="21"/>
        </w:rPr>
        <w:t xml:space="preserve">Α2-718/28-7-2014 ΦΕΚ Β 2090/31-7-2014 </w:t>
      </w:r>
      <w:r>
        <w:rPr>
          <w:rFonts w:ascii="Calibri" w:hAnsi="Calibri" w:cs="Calibri"/>
          <w:color w:val="auto"/>
          <w:sz w:val="21"/>
          <w:szCs w:val="21"/>
        </w:rPr>
        <w:t xml:space="preserve">Κωδικοποίηση Κανόνων Διακίνησης και Εμπορίας Προϊόντων και Παροχής Υπηρεσιών </w:t>
      </w:r>
      <w:r>
        <w:rPr>
          <w:color w:val="auto"/>
          <w:sz w:val="21"/>
          <w:szCs w:val="21"/>
        </w:rPr>
        <w:t xml:space="preserve">που προορίζονται να διατεθούν, ως έχουν, στον τελικό καταναλωτή καθώς και σε αυτά που διατίθενται σε εστιατόρια, νοσοκομεία, καντίνες και άλλες παρόμοιες μονάδες ομαδικής εστίασης, πρέπει να αναγράφονται οι ενδείξεις με ευδιάκριτα και ανεξίτηλα γράμματα, στην ελληνική γλώσσα: </w:t>
      </w:r>
    </w:p>
    <w:p w:rsidR="000100A2" w:rsidRDefault="000100A2" w:rsidP="00652E1D">
      <w:pPr>
        <w:pStyle w:val="Default"/>
        <w:rPr>
          <w:color w:val="auto"/>
          <w:sz w:val="21"/>
          <w:szCs w:val="21"/>
        </w:rPr>
      </w:pPr>
      <w:r>
        <w:rPr>
          <w:color w:val="auto"/>
          <w:sz w:val="21"/>
          <w:szCs w:val="21"/>
        </w:rPr>
        <w:t xml:space="preserve">α) Η ονομασία πώλησης του τροφίμου </w:t>
      </w:r>
    </w:p>
    <w:p w:rsidR="000100A2" w:rsidRDefault="000100A2" w:rsidP="00652E1D">
      <w:pPr>
        <w:pStyle w:val="Default"/>
        <w:rPr>
          <w:color w:val="auto"/>
          <w:sz w:val="21"/>
          <w:szCs w:val="21"/>
        </w:rPr>
      </w:pPr>
      <w:r>
        <w:rPr>
          <w:color w:val="auto"/>
          <w:sz w:val="21"/>
          <w:szCs w:val="21"/>
        </w:rPr>
        <w:t xml:space="preserve">β) Ο κατάλογος των συστατικών του, τα οποία πρέπει να αναγράφονται κατά σειρά </w:t>
      </w:r>
      <w:proofErr w:type="spellStart"/>
      <w:r>
        <w:rPr>
          <w:color w:val="auto"/>
          <w:sz w:val="21"/>
          <w:szCs w:val="21"/>
        </w:rPr>
        <w:t>ελαττούμενης</w:t>
      </w:r>
      <w:proofErr w:type="spellEnd"/>
      <w:r>
        <w:rPr>
          <w:color w:val="auto"/>
          <w:sz w:val="21"/>
          <w:szCs w:val="21"/>
        </w:rPr>
        <w:t xml:space="preserve"> περιεκτικότητας </w:t>
      </w:r>
    </w:p>
    <w:p w:rsidR="000100A2" w:rsidRDefault="000100A2" w:rsidP="00652E1D">
      <w:pPr>
        <w:pStyle w:val="Default"/>
        <w:rPr>
          <w:color w:val="auto"/>
          <w:sz w:val="21"/>
          <w:szCs w:val="21"/>
        </w:rPr>
      </w:pPr>
      <w:r>
        <w:rPr>
          <w:color w:val="auto"/>
          <w:sz w:val="21"/>
          <w:szCs w:val="21"/>
        </w:rPr>
        <w:t xml:space="preserve">γ) Η ονομαστική ποσότητα περιεχομένου, που εκφράζεται σε μονάδες μάζας για τα στερεά και σε μονάδες όγκου για τα υγρά </w:t>
      </w:r>
    </w:p>
    <w:p w:rsidR="000100A2" w:rsidRDefault="000100A2" w:rsidP="00652E1D">
      <w:pPr>
        <w:pStyle w:val="Default"/>
        <w:rPr>
          <w:color w:val="auto"/>
          <w:sz w:val="21"/>
          <w:szCs w:val="21"/>
        </w:rPr>
      </w:pPr>
      <w:r>
        <w:rPr>
          <w:color w:val="auto"/>
          <w:sz w:val="21"/>
          <w:szCs w:val="21"/>
        </w:rPr>
        <w:t xml:space="preserve">δ) Η χρονολογία ελάχιστης </w:t>
      </w:r>
      <w:proofErr w:type="spellStart"/>
      <w:r>
        <w:rPr>
          <w:color w:val="auto"/>
          <w:sz w:val="21"/>
          <w:szCs w:val="21"/>
        </w:rPr>
        <w:t>διατηρησιμότητας</w:t>
      </w:r>
      <w:proofErr w:type="spellEnd"/>
      <w:r>
        <w:rPr>
          <w:color w:val="auto"/>
          <w:sz w:val="21"/>
          <w:szCs w:val="21"/>
        </w:rPr>
        <w:t xml:space="preserve"> ή η χρονολογία ανάλωσης </w:t>
      </w:r>
    </w:p>
    <w:p w:rsidR="000100A2" w:rsidRDefault="000100A2" w:rsidP="00652E1D">
      <w:pPr>
        <w:pStyle w:val="Default"/>
        <w:rPr>
          <w:color w:val="auto"/>
          <w:sz w:val="21"/>
          <w:szCs w:val="21"/>
        </w:rPr>
      </w:pPr>
      <w:r>
        <w:rPr>
          <w:color w:val="auto"/>
          <w:sz w:val="21"/>
          <w:szCs w:val="21"/>
        </w:rPr>
        <w:t xml:space="preserve">ε) Οι ιδιαίτερες συνθήκες συντήρησης και χρήσης </w:t>
      </w:r>
    </w:p>
    <w:p w:rsidR="000100A2" w:rsidRDefault="000100A2" w:rsidP="00652E1D">
      <w:pPr>
        <w:pStyle w:val="Default"/>
        <w:rPr>
          <w:color w:val="auto"/>
          <w:sz w:val="21"/>
          <w:szCs w:val="21"/>
        </w:rPr>
      </w:pPr>
      <w:r>
        <w:rPr>
          <w:color w:val="auto"/>
          <w:sz w:val="21"/>
          <w:szCs w:val="21"/>
        </w:rPr>
        <w:t xml:space="preserve">στ) Το όνομα ή εμπορική επωνυμία και η διεύθυνση του παρασκευαστή ή του συσκευαστή ή ενός πωλητή εγκατεστημένου σε κράτος μέλος της ΕE </w:t>
      </w:r>
    </w:p>
    <w:p w:rsidR="000100A2" w:rsidRDefault="000100A2" w:rsidP="00652E1D">
      <w:pPr>
        <w:pStyle w:val="Default"/>
        <w:rPr>
          <w:color w:val="auto"/>
          <w:sz w:val="21"/>
          <w:szCs w:val="21"/>
        </w:rPr>
      </w:pPr>
      <w:r>
        <w:rPr>
          <w:color w:val="auto"/>
          <w:sz w:val="21"/>
          <w:szCs w:val="21"/>
        </w:rPr>
        <w:t xml:space="preserve">ζ) Ο τόπος παραγωγής ή προέλευσης, στην περίπτωση που η παράλειψή του μπορεί να οδηγήσει τον καταναλωτή σε πλάνη, ως προς τον πραγματικό τόπο παραγωγής ή προέλευσης του τροφίμου </w:t>
      </w:r>
    </w:p>
    <w:p w:rsidR="000100A2" w:rsidRDefault="000100A2" w:rsidP="00652E1D">
      <w:pPr>
        <w:pStyle w:val="Default"/>
        <w:rPr>
          <w:color w:val="auto"/>
          <w:sz w:val="21"/>
          <w:szCs w:val="21"/>
        </w:rPr>
      </w:pPr>
      <w:r>
        <w:rPr>
          <w:color w:val="auto"/>
          <w:sz w:val="21"/>
          <w:szCs w:val="21"/>
        </w:rPr>
        <w:t xml:space="preserve">η) Οι οδηγίες χρήσης, στην περίπτωση που η παράλειψή τους δεν επιτρέπει τη σωστή χρήση του τροφίμου </w:t>
      </w:r>
    </w:p>
    <w:p w:rsidR="000100A2" w:rsidRDefault="000100A2" w:rsidP="00652E1D">
      <w:pPr>
        <w:pStyle w:val="Default"/>
        <w:rPr>
          <w:color w:val="auto"/>
          <w:sz w:val="21"/>
          <w:szCs w:val="21"/>
        </w:rPr>
      </w:pPr>
      <w:r>
        <w:rPr>
          <w:color w:val="auto"/>
          <w:sz w:val="21"/>
          <w:szCs w:val="21"/>
        </w:rPr>
        <w:t xml:space="preserve">θ) Η ένδειξη που επιτρέπει την αναγνώριση της παρτίδας στην οποία ανήκει το τρόφιμο. (Οδηγία 89/396) </w:t>
      </w:r>
    </w:p>
    <w:p w:rsidR="000100A2" w:rsidRDefault="000100A2" w:rsidP="00652E1D">
      <w:pPr>
        <w:pStyle w:val="Default"/>
        <w:spacing w:after="139"/>
        <w:rPr>
          <w:color w:val="auto"/>
          <w:sz w:val="21"/>
          <w:szCs w:val="21"/>
        </w:rPr>
      </w:pPr>
      <w:r>
        <w:rPr>
          <w:color w:val="auto"/>
          <w:sz w:val="21"/>
          <w:szCs w:val="21"/>
        </w:rPr>
        <w:t xml:space="preserve"> Πριν από την ένδειξη της παρτίδας προηγείται το γράμμα L, εκτός από την περίπτωση που η ένδειξη της παρτίδας διακρίνεται καθαρά από τις άλλες ενδείξεις της ετικέτας </w:t>
      </w:r>
    </w:p>
    <w:p w:rsidR="000100A2" w:rsidRDefault="000100A2" w:rsidP="00652E1D">
      <w:pPr>
        <w:pStyle w:val="Default"/>
        <w:spacing w:after="139"/>
        <w:rPr>
          <w:color w:val="auto"/>
          <w:sz w:val="21"/>
          <w:szCs w:val="21"/>
        </w:rPr>
      </w:pPr>
      <w:r>
        <w:rPr>
          <w:color w:val="auto"/>
          <w:sz w:val="21"/>
          <w:szCs w:val="21"/>
        </w:rPr>
        <w:t xml:space="preserve"> Η ένδειξη αυτή είναι προαιρετική στην περίπτωση που η χρονολογία ελάχιστης </w:t>
      </w:r>
      <w:proofErr w:type="spellStart"/>
      <w:r>
        <w:rPr>
          <w:color w:val="auto"/>
          <w:sz w:val="21"/>
          <w:szCs w:val="21"/>
        </w:rPr>
        <w:t>διατηρησιμότητας</w:t>
      </w:r>
      <w:proofErr w:type="spellEnd"/>
      <w:r>
        <w:rPr>
          <w:color w:val="auto"/>
          <w:sz w:val="21"/>
          <w:szCs w:val="21"/>
        </w:rPr>
        <w:t xml:space="preserve"> ή η τελική χρονολογία ανάλωσης συμπεριλαμβάνει ένδειξη σαφή και κατά σειρά τουλάχιστον της ημέρας και του μήνα </w:t>
      </w:r>
    </w:p>
    <w:p w:rsidR="000100A2" w:rsidRDefault="000100A2" w:rsidP="00652E1D">
      <w:pPr>
        <w:pStyle w:val="Default"/>
        <w:rPr>
          <w:color w:val="auto"/>
          <w:sz w:val="21"/>
          <w:szCs w:val="21"/>
        </w:rPr>
      </w:pPr>
      <w:r>
        <w:rPr>
          <w:color w:val="auto"/>
          <w:sz w:val="21"/>
          <w:szCs w:val="21"/>
        </w:rPr>
        <w:t xml:space="preserve"> Ο χρόνος βιωσιμότητας του προϊόντος ως προς την ημερομηνία λήξης να είναι τουλάχιστον τα 3/4 του συνολικού χρόνου συντήρησης, την ημέρα παράδοσης στην αποθήκη τροφίμων. </w:t>
      </w:r>
    </w:p>
    <w:p w:rsidR="000100A2" w:rsidRDefault="000100A2" w:rsidP="00652E1D">
      <w:pPr>
        <w:pStyle w:val="Default"/>
        <w:spacing w:after="141"/>
        <w:rPr>
          <w:color w:val="auto"/>
          <w:sz w:val="21"/>
          <w:szCs w:val="21"/>
        </w:rPr>
      </w:pPr>
      <w:r>
        <w:rPr>
          <w:color w:val="auto"/>
          <w:sz w:val="21"/>
          <w:szCs w:val="21"/>
        </w:rPr>
        <w:t xml:space="preserve"> Ο προμηθευτής θα πρέπει να προμηθεύεται τα είδη από αξιόπιστες και ποιοτικά ελεγμένες εταιρείες. Θα πρέπει να προσκομίζει κατάσταση των εταιρειών από τις οποίες θα προμηθεύεται το κάθε είδος. </w:t>
      </w:r>
    </w:p>
    <w:p w:rsidR="000100A2" w:rsidRDefault="000100A2" w:rsidP="00652E1D">
      <w:pPr>
        <w:pStyle w:val="Default"/>
        <w:rPr>
          <w:color w:val="auto"/>
          <w:sz w:val="21"/>
          <w:szCs w:val="21"/>
        </w:rPr>
      </w:pPr>
      <w:r>
        <w:rPr>
          <w:color w:val="auto"/>
          <w:sz w:val="21"/>
          <w:szCs w:val="21"/>
        </w:rPr>
        <w:t xml:space="preserve"> Το Νοσοκομείο διατηρεί το δικαίωμα να ζητήσει αλλαγή του προϊόντος, σε περίπτωση που το προσκομισθέν δεν ανταποκρίνεται στις απαιτήσεις του Νοσοκομείου για τη χρήση που προορίζεται. </w:t>
      </w:r>
    </w:p>
    <w:sectPr w:rsidR="000100A2" w:rsidSect="00261FB0">
      <w:pgSz w:w="11906" w:h="16838"/>
      <w:pgMar w:top="1400" w:right="900" w:bottom="0" w:left="9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E1D"/>
    <w:rsid w:val="000100A2"/>
    <w:rsid w:val="00031791"/>
    <w:rsid w:val="000B0DCA"/>
    <w:rsid w:val="001A7604"/>
    <w:rsid w:val="00261FB0"/>
    <w:rsid w:val="003408F4"/>
    <w:rsid w:val="0037186E"/>
    <w:rsid w:val="003C3EF8"/>
    <w:rsid w:val="00461A7C"/>
    <w:rsid w:val="00652E1D"/>
    <w:rsid w:val="006920E1"/>
    <w:rsid w:val="006E01F9"/>
    <w:rsid w:val="009322E0"/>
    <w:rsid w:val="00997D4D"/>
    <w:rsid w:val="00A24625"/>
    <w:rsid w:val="00C6004C"/>
    <w:rsid w:val="00D83F8F"/>
    <w:rsid w:val="00F46F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F8F"/>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652E1D"/>
    <w:pPr>
      <w:autoSpaceDE w:val="0"/>
      <w:autoSpaceDN w:val="0"/>
      <w:adjustRightInd w:val="0"/>
    </w:pPr>
    <w:rPr>
      <w:rFonts w:ascii="Tahoma" w:hAnsi="Tahoma" w:cs="Tahom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2875</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microprom</cp:lastModifiedBy>
  <cp:revision>2</cp:revision>
  <dcterms:created xsi:type="dcterms:W3CDTF">2026-05-08T04:29:00Z</dcterms:created>
  <dcterms:modified xsi:type="dcterms:W3CDTF">2026-05-08T04:29:00Z</dcterms:modified>
</cp:coreProperties>
</file>