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67C" w:rsidRDefault="009F367C" w:rsidP="009F367C">
      <w:pPr>
        <w:pStyle w:val="Default"/>
      </w:pPr>
    </w:p>
    <w:p w:rsidR="009F367C" w:rsidRDefault="009F367C" w:rsidP="009F367C">
      <w:pPr>
        <w:pStyle w:val="Default"/>
        <w:rPr>
          <w:color w:val="auto"/>
          <w:sz w:val="22"/>
          <w:szCs w:val="22"/>
        </w:rPr>
      </w:pPr>
    </w:p>
    <w:p w:rsidR="009F367C" w:rsidRDefault="009F367C" w:rsidP="009F367C">
      <w:pPr>
        <w:pStyle w:val="Default"/>
        <w:rPr>
          <w:color w:val="auto"/>
          <w:sz w:val="22"/>
          <w:szCs w:val="22"/>
        </w:rPr>
      </w:pPr>
      <w:r>
        <w:rPr>
          <w:b/>
          <w:bCs/>
          <w:color w:val="auto"/>
          <w:sz w:val="22"/>
          <w:szCs w:val="22"/>
        </w:rPr>
        <w:t xml:space="preserve">ΝΩΠΑ ΚΡΕΑΤΑ </w:t>
      </w:r>
    </w:p>
    <w:p w:rsidR="009F367C" w:rsidRDefault="009F367C" w:rsidP="009F367C">
      <w:pPr>
        <w:pStyle w:val="Default"/>
        <w:rPr>
          <w:color w:val="auto"/>
          <w:sz w:val="21"/>
          <w:szCs w:val="21"/>
        </w:rPr>
      </w:pPr>
      <w:r>
        <w:rPr>
          <w:b/>
          <w:bCs/>
          <w:color w:val="auto"/>
          <w:sz w:val="21"/>
          <w:szCs w:val="21"/>
        </w:rPr>
        <w:t xml:space="preserve">ΠΟΙΟΤΗΤΑ ΧΑΡΑΚΤΗΡΙΣΤΙΚΕΣ ΙΔΙΟΤΗΤΕΣ </w:t>
      </w:r>
    </w:p>
    <w:p w:rsidR="009F367C" w:rsidRDefault="009F367C" w:rsidP="009F367C">
      <w:pPr>
        <w:pStyle w:val="Default"/>
        <w:rPr>
          <w:color w:val="auto"/>
          <w:sz w:val="21"/>
          <w:szCs w:val="21"/>
        </w:rPr>
      </w:pPr>
      <w:r>
        <w:rPr>
          <w:b/>
          <w:bCs/>
          <w:color w:val="auto"/>
          <w:sz w:val="21"/>
          <w:szCs w:val="21"/>
        </w:rPr>
        <w:t>μοσχάρι, χοιρινό</w:t>
      </w:r>
    </w:p>
    <w:p w:rsidR="009F367C" w:rsidRDefault="009F367C" w:rsidP="009F367C">
      <w:pPr>
        <w:pStyle w:val="Default"/>
        <w:rPr>
          <w:color w:val="auto"/>
          <w:sz w:val="21"/>
          <w:szCs w:val="21"/>
        </w:rPr>
      </w:pPr>
      <w:r>
        <w:rPr>
          <w:b/>
          <w:bCs/>
          <w:color w:val="auto"/>
          <w:sz w:val="21"/>
          <w:szCs w:val="21"/>
        </w:rPr>
        <w:t xml:space="preserve">ΝΩΠΑ ΚΡΕΑΤΑ </w:t>
      </w:r>
    </w:p>
    <w:p w:rsidR="009F367C" w:rsidRDefault="009F367C" w:rsidP="009F367C">
      <w:pPr>
        <w:pStyle w:val="Default"/>
        <w:rPr>
          <w:color w:val="auto"/>
          <w:sz w:val="21"/>
          <w:szCs w:val="21"/>
        </w:rPr>
      </w:pPr>
      <w:r>
        <w:rPr>
          <w:color w:val="auto"/>
          <w:sz w:val="21"/>
          <w:szCs w:val="21"/>
        </w:rPr>
        <w:t xml:space="preserve">Να προέρχονται από νωπά κρέατα Α΄ ποιότητας όπως αυτά ορίζονται και περιγράφονται στα άρθρα 88, 88(1) και 89 του Κώδικα Τροφίμων, Ποτών και Λοιπών Αντικειμένων Κοινής Χρήσεως. Τα παραδιδόμενα νωπά κρέατα, θα προέρχονται από χώρες της Ε.Ε. και από εγκεκριμένα σφαγεία. </w:t>
      </w:r>
    </w:p>
    <w:p w:rsidR="009F367C" w:rsidRDefault="009F367C" w:rsidP="009F367C">
      <w:pPr>
        <w:pStyle w:val="Default"/>
        <w:rPr>
          <w:color w:val="auto"/>
          <w:sz w:val="21"/>
          <w:szCs w:val="21"/>
        </w:rPr>
      </w:pPr>
      <w:r>
        <w:rPr>
          <w:color w:val="auto"/>
          <w:sz w:val="21"/>
          <w:szCs w:val="21"/>
        </w:rPr>
        <w:t xml:space="preserve">Τα προσφερόμενα κρέατα πρέπει σύμφωνα με το Άρθρο 88(1) του Κ.Τ.Π. </w:t>
      </w:r>
    </w:p>
    <w:p w:rsidR="009F367C" w:rsidRDefault="009F367C" w:rsidP="009F367C">
      <w:pPr>
        <w:pStyle w:val="Default"/>
        <w:rPr>
          <w:color w:val="auto"/>
          <w:sz w:val="21"/>
          <w:szCs w:val="21"/>
        </w:rPr>
      </w:pPr>
      <w:r>
        <w:rPr>
          <w:color w:val="auto"/>
          <w:sz w:val="21"/>
          <w:szCs w:val="21"/>
        </w:rPr>
        <w:t xml:space="preserve">Να προέρχονται από κατάλληλα για κατανάλωση τμήματα κατοικίδιων ζώων, βοοειδών, χοίρων και προβάτων </w:t>
      </w:r>
    </w:p>
    <w:p w:rsidR="009F367C" w:rsidRDefault="009F367C" w:rsidP="009F367C">
      <w:pPr>
        <w:pStyle w:val="Default"/>
        <w:rPr>
          <w:color w:val="auto"/>
          <w:sz w:val="21"/>
          <w:szCs w:val="21"/>
        </w:rPr>
      </w:pPr>
      <w:r>
        <w:rPr>
          <w:color w:val="auto"/>
          <w:sz w:val="21"/>
          <w:szCs w:val="21"/>
        </w:rPr>
        <w:t xml:space="preserve">Να μην έχουν υποστεί οποιαδήποτε επεξεργασία που να αποσκοπεί στην εξασφάλιση της συντήρησής τους </w:t>
      </w:r>
    </w:p>
    <w:p w:rsidR="009F367C" w:rsidRDefault="009F367C" w:rsidP="009F367C">
      <w:pPr>
        <w:pStyle w:val="Default"/>
        <w:rPr>
          <w:color w:val="auto"/>
          <w:sz w:val="21"/>
          <w:szCs w:val="21"/>
        </w:rPr>
      </w:pPr>
      <w:r>
        <w:rPr>
          <w:color w:val="auto"/>
          <w:sz w:val="21"/>
          <w:szCs w:val="21"/>
        </w:rPr>
        <w:t xml:space="preserve">Να έχουν υποστεί </w:t>
      </w:r>
      <w:proofErr w:type="spellStart"/>
      <w:r>
        <w:rPr>
          <w:color w:val="auto"/>
          <w:sz w:val="21"/>
          <w:szCs w:val="21"/>
        </w:rPr>
        <w:t>κρεοσκοπικό</w:t>
      </w:r>
      <w:proofErr w:type="spellEnd"/>
      <w:r>
        <w:rPr>
          <w:color w:val="auto"/>
          <w:sz w:val="21"/>
          <w:szCs w:val="21"/>
        </w:rPr>
        <w:t xml:space="preserve"> έλεγχο </w:t>
      </w:r>
    </w:p>
    <w:p w:rsidR="009F367C" w:rsidRDefault="009F367C" w:rsidP="009F367C">
      <w:pPr>
        <w:pStyle w:val="Default"/>
        <w:rPr>
          <w:color w:val="auto"/>
          <w:sz w:val="21"/>
          <w:szCs w:val="21"/>
        </w:rPr>
      </w:pPr>
      <w:r>
        <w:rPr>
          <w:color w:val="auto"/>
          <w:sz w:val="21"/>
          <w:szCs w:val="21"/>
        </w:rPr>
        <w:t xml:space="preserve">Να πληρούν τους όρους υγιεινής και καταλληλότητας και τις συστάσεις σύμφωνα με τις ισχύουσες διατάξεις </w:t>
      </w:r>
    </w:p>
    <w:p w:rsidR="009F367C" w:rsidRDefault="009F367C" w:rsidP="009F367C">
      <w:pPr>
        <w:pStyle w:val="Default"/>
        <w:rPr>
          <w:color w:val="auto"/>
          <w:sz w:val="21"/>
          <w:szCs w:val="21"/>
        </w:rPr>
      </w:pPr>
      <w:r>
        <w:rPr>
          <w:color w:val="auto"/>
          <w:sz w:val="21"/>
          <w:szCs w:val="21"/>
        </w:rPr>
        <w:t xml:space="preserve">Να μην περιέχουν επιβλαβείς ουσίες προερχόμενες από την διατροφή των ζώων ή άλλες ουσίες εξωγενούς προελεύσεως, όπως οιστρογόνα, αντιβιοτικά και </w:t>
      </w:r>
      <w:proofErr w:type="spellStart"/>
      <w:r>
        <w:rPr>
          <w:color w:val="auto"/>
          <w:sz w:val="21"/>
          <w:szCs w:val="21"/>
        </w:rPr>
        <w:t>θυρεοστατικά</w:t>
      </w:r>
      <w:proofErr w:type="spellEnd"/>
      <w:r>
        <w:rPr>
          <w:color w:val="auto"/>
          <w:sz w:val="21"/>
          <w:szCs w:val="21"/>
        </w:rPr>
        <w:t xml:space="preserve"> </w:t>
      </w:r>
    </w:p>
    <w:p w:rsidR="009F367C" w:rsidRDefault="009F367C" w:rsidP="009F367C">
      <w:pPr>
        <w:pStyle w:val="Default"/>
        <w:rPr>
          <w:color w:val="auto"/>
          <w:sz w:val="21"/>
          <w:szCs w:val="21"/>
        </w:rPr>
      </w:pPr>
      <w:r>
        <w:rPr>
          <w:color w:val="auto"/>
          <w:sz w:val="21"/>
          <w:szCs w:val="21"/>
        </w:rPr>
        <w:t xml:space="preserve">Να έχουν ένα κανονικό χρώμα χαρακτηριστικό του </w:t>
      </w:r>
      <w:proofErr w:type="spellStart"/>
      <w:r>
        <w:rPr>
          <w:color w:val="auto"/>
          <w:sz w:val="21"/>
          <w:szCs w:val="21"/>
        </w:rPr>
        <w:t>σφάγιου</w:t>
      </w:r>
      <w:proofErr w:type="spellEnd"/>
      <w:r>
        <w:rPr>
          <w:color w:val="auto"/>
          <w:sz w:val="21"/>
          <w:szCs w:val="21"/>
        </w:rPr>
        <w:t xml:space="preserve"> (π.χ. κόκκινο, χωρίς αίματα για το μοσχάρι). </w:t>
      </w:r>
    </w:p>
    <w:p w:rsidR="009F367C" w:rsidRDefault="009F367C" w:rsidP="009F367C">
      <w:pPr>
        <w:pStyle w:val="Default"/>
        <w:rPr>
          <w:color w:val="auto"/>
          <w:sz w:val="21"/>
          <w:szCs w:val="21"/>
        </w:rPr>
      </w:pPr>
      <w:r>
        <w:rPr>
          <w:color w:val="auto"/>
          <w:sz w:val="21"/>
          <w:szCs w:val="21"/>
        </w:rPr>
        <w:t xml:space="preserve">Κατά τον χρόνο παράδοσης στις αποθήκες δεν θα πρέπει να έχουν θερμοκρασία ανώτερη των 4-50C και οξύτητα (PH) μεταξύ 4-5,8 </w:t>
      </w:r>
    </w:p>
    <w:p w:rsidR="009F367C" w:rsidRDefault="009F367C" w:rsidP="009F367C">
      <w:pPr>
        <w:pStyle w:val="Default"/>
        <w:rPr>
          <w:color w:val="auto"/>
          <w:sz w:val="21"/>
          <w:szCs w:val="21"/>
        </w:rPr>
      </w:pPr>
      <w:r>
        <w:rPr>
          <w:color w:val="auto"/>
          <w:sz w:val="21"/>
          <w:szCs w:val="21"/>
        </w:rPr>
        <w:t xml:space="preserve">Να είναι καλά συντηρημένα και καθαρά και να μην είναι αφυδατωμένα, σάπια, </w:t>
      </w:r>
      <w:proofErr w:type="spellStart"/>
      <w:r>
        <w:rPr>
          <w:color w:val="auto"/>
          <w:sz w:val="21"/>
          <w:szCs w:val="21"/>
        </w:rPr>
        <w:t>ευρωτιασμένα</w:t>
      </w:r>
      <w:proofErr w:type="spellEnd"/>
      <w:r>
        <w:rPr>
          <w:color w:val="auto"/>
          <w:sz w:val="21"/>
          <w:szCs w:val="21"/>
        </w:rPr>
        <w:t xml:space="preserve"> ή ταγγισμένα </w:t>
      </w:r>
    </w:p>
    <w:p w:rsidR="009F367C" w:rsidRDefault="009F367C" w:rsidP="009F367C">
      <w:pPr>
        <w:pStyle w:val="Default"/>
        <w:rPr>
          <w:color w:val="auto"/>
          <w:sz w:val="21"/>
          <w:szCs w:val="21"/>
        </w:rPr>
      </w:pPr>
      <w:r>
        <w:rPr>
          <w:color w:val="auto"/>
          <w:sz w:val="21"/>
          <w:szCs w:val="21"/>
        </w:rPr>
        <w:t xml:space="preserve">Να μην αναδίδουν δυσάρεστες οσμές </w:t>
      </w:r>
    </w:p>
    <w:p w:rsidR="009F367C" w:rsidRDefault="009F367C" w:rsidP="009F367C">
      <w:pPr>
        <w:pStyle w:val="Default"/>
        <w:rPr>
          <w:color w:val="auto"/>
          <w:sz w:val="21"/>
          <w:szCs w:val="21"/>
        </w:rPr>
      </w:pPr>
      <w:r>
        <w:rPr>
          <w:color w:val="auto"/>
          <w:sz w:val="21"/>
          <w:szCs w:val="21"/>
        </w:rPr>
        <w:t xml:space="preserve">Να μην έχουν λίπος, εκτός του συνδεόμενου φυσικώς με το κρέας </w:t>
      </w:r>
    </w:p>
    <w:p w:rsidR="009F367C" w:rsidRDefault="009F367C" w:rsidP="009F367C">
      <w:pPr>
        <w:pStyle w:val="Default"/>
        <w:rPr>
          <w:color w:val="auto"/>
          <w:sz w:val="21"/>
          <w:szCs w:val="21"/>
        </w:rPr>
      </w:pPr>
      <w:r>
        <w:rPr>
          <w:color w:val="auto"/>
          <w:sz w:val="21"/>
          <w:szCs w:val="21"/>
        </w:rPr>
        <w:t xml:space="preserve">Οι οργανοληπτικοί χαρακτήρες να είναι άψογοι, χωρίς να παρέχουν ενδείξεις για ατελή επεξεργασία ή χρησιμοποίηση ακατάλληλων πρώτων υλών. </w:t>
      </w:r>
    </w:p>
    <w:p w:rsidR="009F367C" w:rsidRDefault="009F367C" w:rsidP="009F367C">
      <w:pPr>
        <w:pStyle w:val="Default"/>
        <w:rPr>
          <w:color w:val="auto"/>
          <w:sz w:val="21"/>
          <w:szCs w:val="21"/>
        </w:rPr>
      </w:pPr>
      <w:r>
        <w:rPr>
          <w:color w:val="auto"/>
          <w:sz w:val="21"/>
          <w:szCs w:val="21"/>
        </w:rPr>
        <w:t xml:space="preserve">Να μην έχουν υποστεί μεταβολή των οργανοληπτικών του χαρακτήρων, όπως επίσης και αλλοιώσεις που μπορεί να επιδράσουν στην υγεία των καταναλωτών ή στη συντήρησή του. </w:t>
      </w:r>
    </w:p>
    <w:p w:rsidR="009F367C" w:rsidRDefault="009F367C" w:rsidP="009F367C">
      <w:pPr>
        <w:pStyle w:val="Default"/>
        <w:rPr>
          <w:color w:val="auto"/>
          <w:sz w:val="21"/>
          <w:szCs w:val="21"/>
        </w:rPr>
      </w:pPr>
      <w:r>
        <w:rPr>
          <w:b/>
          <w:bCs/>
          <w:color w:val="auto"/>
          <w:sz w:val="21"/>
          <w:szCs w:val="21"/>
        </w:rPr>
        <w:t xml:space="preserve">ΝΩΠΟ ΚΡΕΑΣ ΜΟΣΧΑΡΙ: </w:t>
      </w:r>
    </w:p>
    <w:p w:rsidR="009F367C" w:rsidRDefault="009F367C" w:rsidP="009F367C">
      <w:pPr>
        <w:pStyle w:val="Default"/>
        <w:rPr>
          <w:color w:val="auto"/>
          <w:sz w:val="21"/>
          <w:szCs w:val="21"/>
        </w:rPr>
      </w:pPr>
      <w:r>
        <w:rPr>
          <w:color w:val="auto"/>
          <w:sz w:val="21"/>
          <w:szCs w:val="21"/>
        </w:rPr>
        <w:t xml:space="preserve">Το νωπό κρέας μοσχάρι να είναι απαλλαγμένο από οστά, λίπος, τένοντες </w:t>
      </w:r>
      <w:proofErr w:type="spellStart"/>
      <w:r>
        <w:rPr>
          <w:color w:val="auto"/>
          <w:sz w:val="21"/>
          <w:szCs w:val="21"/>
        </w:rPr>
        <w:t>κ.λ.π</w:t>
      </w:r>
      <w:proofErr w:type="spellEnd"/>
      <w:r>
        <w:rPr>
          <w:color w:val="auto"/>
          <w:sz w:val="21"/>
          <w:szCs w:val="21"/>
        </w:rPr>
        <w:t xml:space="preserve">. </w:t>
      </w:r>
    </w:p>
    <w:p w:rsidR="009F367C" w:rsidRDefault="009F367C" w:rsidP="009F367C">
      <w:pPr>
        <w:pStyle w:val="Default"/>
        <w:rPr>
          <w:color w:val="auto"/>
          <w:sz w:val="21"/>
          <w:szCs w:val="21"/>
        </w:rPr>
      </w:pPr>
      <w:r>
        <w:rPr>
          <w:color w:val="auto"/>
          <w:sz w:val="21"/>
          <w:szCs w:val="21"/>
        </w:rPr>
        <w:t xml:space="preserve">Να παραδίδεται σε συσκευασία αυτοτελών ανατομικών τεμαχίων κρέατος, όπως αυτά ακριβώς καθορίζονται στο ΠΔ 186/1981 </w:t>
      </w:r>
    </w:p>
    <w:p w:rsidR="009F367C" w:rsidRDefault="009F367C" w:rsidP="009F367C">
      <w:pPr>
        <w:pStyle w:val="Default"/>
        <w:rPr>
          <w:color w:val="auto"/>
          <w:sz w:val="21"/>
          <w:szCs w:val="21"/>
        </w:rPr>
      </w:pPr>
      <w:r>
        <w:rPr>
          <w:color w:val="auto"/>
          <w:sz w:val="21"/>
          <w:szCs w:val="21"/>
        </w:rPr>
        <w:t xml:space="preserve">Το νωπό κρέας να είναι αυτοτελή τεμάχια πρώτης κατηγορίας (Α) μηρός (μπούτι - ο μηρός μαζί με το τεμάχιο που αντιστοιχεί στη λεκάνη κιλότο και αυτοτελή τεμάχια δεύτερης κατηγορίας (Β).Τα αυτοτελή τεμάχια πρώτης κατηγορίας (Α) είναι τα ακόλουθα: </w:t>
      </w:r>
      <w:proofErr w:type="spellStart"/>
      <w:r>
        <w:rPr>
          <w:color w:val="auto"/>
          <w:sz w:val="21"/>
          <w:szCs w:val="21"/>
        </w:rPr>
        <w:t>τράνς</w:t>
      </w:r>
      <w:proofErr w:type="spellEnd"/>
      <w:r>
        <w:rPr>
          <w:color w:val="auto"/>
          <w:sz w:val="21"/>
          <w:szCs w:val="21"/>
        </w:rPr>
        <w:t xml:space="preserve">, </w:t>
      </w:r>
      <w:proofErr w:type="spellStart"/>
      <w:r>
        <w:rPr>
          <w:color w:val="auto"/>
          <w:sz w:val="21"/>
          <w:szCs w:val="21"/>
        </w:rPr>
        <w:t>νουά</w:t>
      </w:r>
      <w:proofErr w:type="spellEnd"/>
      <w:r>
        <w:rPr>
          <w:color w:val="auto"/>
          <w:sz w:val="21"/>
          <w:szCs w:val="21"/>
        </w:rPr>
        <w:t xml:space="preserve">, </w:t>
      </w:r>
      <w:proofErr w:type="spellStart"/>
      <w:r>
        <w:rPr>
          <w:color w:val="auto"/>
          <w:sz w:val="21"/>
          <w:szCs w:val="21"/>
        </w:rPr>
        <w:t>κυλότο</w:t>
      </w:r>
      <w:proofErr w:type="spellEnd"/>
      <w:r>
        <w:rPr>
          <w:color w:val="auto"/>
          <w:sz w:val="21"/>
          <w:szCs w:val="21"/>
        </w:rPr>
        <w:t xml:space="preserve">, στρογγυλό </w:t>
      </w:r>
      <w:proofErr w:type="spellStart"/>
      <w:r>
        <w:rPr>
          <w:color w:val="auto"/>
          <w:sz w:val="21"/>
          <w:szCs w:val="21"/>
        </w:rPr>
        <w:t>κ.λ.π</w:t>
      </w:r>
      <w:proofErr w:type="spellEnd"/>
      <w:r>
        <w:rPr>
          <w:color w:val="auto"/>
          <w:sz w:val="21"/>
          <w:szCs w:val="21"/>
        </w:rPr>
        <w:t xml:space="preserve">, ενώ τα αυτοτελή τεμάχια δεύτερης κατηγορίας (Β) είναι τα εξής: σπάλα, ποντίκι, κλπ. </w:t>
      </w:r>
    </w:p>
    <w:p w:rsidR="009F367C" w:rsidRPr="009F367C" w:rsidRDefault="009F367C" w:rsidP="009F367C">
      <w:pPr>
        <w:pStyle w:val="Default"/>
        <w:rPr>
          <w:color w:val="auto"/>
          <w:sz w:val="21"/>
          <w:szCs w:val="21"/>
        </w:rPr>
      </w:pPr>
      <w:r>
        <w:rPr>
          <w:color w:val="auto"/>
          <w:sz w:val="21"/>
          <w:szCs w:val="21"/>
        </w:rPr>
        <w:t>Το νωπό κρέας (μοσχάρι) να ανήκει στην κατηγορία ταξινόμησης γράμματος Ζ (ηλικίας άνω 8 μηνών αλλά το πολύ 12 μηνών, νεαρό μοσχάρι), όπως ορίζεται στον Κανονισμό της Ευρωπαϊκής Ένωσης Ε.Κ. 566/2008.</w:t>
      </w:r>
    </w:p>
    <w:p w:rsidR="009F367C" w:rsidRDefault="009F367C" w:rsidP="009F367C">
      <w:pPr>
        <w:pStyle w:val="Default"/>
        <w:rPr>
          <w:color w:val="auto"/>
        </w:rPr>
      </w:pPr>
    </w:p>
    <w:p w:rsidR="009F367C" w:rsidRDefault="009F367C" w:rsidP="009F367C">
      <w:pPr>
        <w:pStyle w:val="Default"/>
        <w:rPr>
          <w:color w:val="auto"/>
        </w:rPr>
      </w:pPr>
    </w:p>
    <w:tbl>
      <w:tblPr>
        <w:tblW w:w="0" w:type="auto"/>
        <w:tblBorders>
          <w:top w:val="nil"/>
          <w:left w:val="nil"/>
          <w:bottom w:val="nil"/>
          <w:right w:val="nil"/>
        </w:tblBorders>
        <w:tblLayout w:type="fixed"/>
        <w:tblLook w:val="0000"/>
      </w:tblPr>
      <w:tblGrid>
        <w:gridCol w:w="4501"/>
        <w:gridCol w:w="4501"/>
      </w:tblGrid>
      <w:tr w:rsidR="009F367C">
        <w:tblPrEx>
          <w:tblCellMar>
            <w:top w:w="0" w:type="dxa"/>
            <w:bottom w:w="0" w:type="dxa"/>
          </w:tblCellMar>
        </w:tblPrEx>
        <w:trPr>
          <w:trHeight w:val="288"/>
        </w:trPr>
        <w:tc>
          <w:tcPr>
            <w:tcW w:w="4501" w:type="dxa"/>
          </w:tcPr>
          <w:p w:rsidR="009F367C" w:rsidRDefault="009F367C" w:rsidP="009F367C">
            <w:pPr>
              <w:pStyle w:val="Default"/>
              <w:rPr>
                <w:sz w:val="21"/>
                <w:szCs w:val="21"/>
              </w:rPr>
            </w:pPr>
            <w:r>
              <w:rPr>
                <w:color w:val="auto"/>
                <w:sz w:val="21"/>
                <w:szCs w:val="21"/>
              </w:rPr>
              <w:t xml:space="preserve">Να ανήκει από άποψη διάπλασης στις διαβαθμίσεις των κατηγοριών Ε, U, R, και ως προς την κατάσταση πάχυνσης να ανήκει στις διαβαθμίσεις 1 και 2, όπως αυτές ορίζονται στους Κανονισμούς 1183/2006 και 1234/2007 </w:t>
            </w:r>
          </w:p>
          <w:p w:rsidR="009F367C" w:rsidRDefault="009F367C">
            <w:pPr>
              <w:pStyle w:val="Default"/>
              <w:rPr>
                <w:sz w:val="21"/>
                <w:szCs w:val="21"/>
              </w:rPr>
            </w:pPr>
          </w:p>
        </w:tc>
        <w:tc>
          <w:tcPr>
            <w:tcW w:w="4501" w:type="dxa"/>
          </w:tcPr>
          <w:p w:rsidR="009F367C" w:rsidRDefault="009F367C">
            <w:pPr>
              <w:pStyle w:val="Default"/>
              <w:rPr>
                <w:sz w:val="21"/>
                <w:szCs w:val="21"/>
              </w:rPr>
            </w:pPr>
          </w:p>
        </w:tc>
      </w:tr>
      <w:tr w:rsidR="009F367C">
        <w:tblPrEx>
          <w:tblCellMar>
            <w:top w:w="0" w:type="dxa"/>
            <w:bottom w:w="0" w:type="dxa"/>
          </w:tblCellMar>
        </w:tblPrEx>
        <w:trPr>
          <w:trHeight w:val="289"/>
        </w:trPr>
        <w:tc>
          <w:tcPr>
            <w:tcW w:w="4501" w:type="dxa"/>
          </w:tcPr>
          <w:p w:rsidR="009F367C" w:rsidRDefault="009F367C">
            <w:pPr>
              <w:pStyle w:val="Default"/>
              <w:rPr>
                <w:sz w:val="21"/>
                <w:szCs w:val="21"/>
              </w:rPr>
            </w:pPr>
          </w:p>
        </w:tc>
        <w:tc>
          <w:tcPr>
            <w:tcW w:w="4501" w:type="dxa"/>
          </w:tcPr>
          <w:p w:rsidR="009F367C" w:rsidRDefault="009F367C">
            <w:pPr>
              <w:pStyle w:val="Default"/>
              <w:rPr>
                <w:sz w:val="21"/>
                <w:szCs w:val="21"/>
              </w:rPr>
            </w:pPr>
          </w:p>
        </w:tc>
      </w:tr>
      <w:tr w:rsidR="009F367C">
        <w:tblPrEx>
          <w:tblCellMar>
            <w:top w:w="0" w:type="dxa"/>
            <w:bottom w:w="0" w:type="dxa"/>
          </w:tblCellMar>
        </w:tblPrEx>
        <w:trPr>
          <w:trHeight w:val="288"/>
        </w:trPr>
        <w:tc>
          <w:tcPr>
            <w:tcW w:w="4501" w:type="dxa"/>
          </w:tcPr>
          <w:p w:rsidR="009F367C" w:rsidRDefault="009F367C">
            <w:pPr>
              <w:pStyle w:val="Default"/>
              <w:rPr>
                <w:sz w:val="21"/>
                <w:szCs w:val="21"/>
              </w:rPr>
            </w:pPr>
          </w:p>
        </w:tc>
        <w:tc>
          <w:tcPr>
            <w:tcW w:w="4501" w:type="dxa"/>
          </w:tcPr>
          <w:p w:rsidR="009F367C" w:rsidRDefault="009F367C">
            <w:pPr>
              <w:pStyle w:val="Default"/>
              <w:rPr>
                <w:sz w:val="21"/>
                <w:szCs w:val="21"/>
              </w:rPr>
            </w:pPr>
          </w:p>
        </w:tc>
      </w:tr>
    </w:tbl>
    <w:p w:rsidR="002E1747" w:rsidRDefault="002E1747"/>
    <w:p w:rsidR="009F367C" w:rsidRDefault="009F367C"/>
    <w:p w:rsidR="009F367C" w:rsidRDefault="009F367C"/>
    <w:p w:rsidR="009F367C" w:rsidRDefault="009F367C" w:rsidP="009F367C">
      <w:pPr>
        <w:pStyle w:val="Default"/>
      </w:pPr>
    </w:p>
    <w:p w:rsidR="009F367C" w:rsidRDefault="009F367C" w:rsidP="009F367C">
      <w:pPr>
        <w:pStyle w:val="Default"/>
        <w:rPr>
          <w:color w:val="auto"/>
          <w:sz w:val="21"/>
          <w:szCs w:val="21"/>
        </w:rPr>
      </w:pPr>
      <w:r>
        <w:rPr>
          <w:b/>
          <w:bCs/>
          <w:color w:val="auto"/>
          <w:sz w:val="21"/>
          <w:szCs w:val="21"/>
        </w:rPr>
        <w:t xml:space="preserve">ΝΩΠΟ ΚΡΕΑΣ ΧΟΙΡΙΝΟ: </w:t>
      </w:r>
    </w:p>
    <w:p w:rsidR="009F367C" w:rsidRDefault="009F367C" w:rsidP="009F367C">
      <w:pPr>
        <w:pStyle w:val="Default"/>
        <w:rPr>
          <w:color w:val="auto"/>
          <w:sz w:val="21"/>
          <w:szCs w:val="21"/>
        </w:rPr>
      </w:pPr>
      <w:r>
        <w:rPr>
          <w:color w:val="auto"/>
          <w:sz w:val="21"/>
          <w:szCs w:val="21"/>
        </w:rPr>
        <w:t xml:space="preserve">Το νωπό χοιρινό κρέας να είναι Μηρός (χοιρινό μπούτι) άνευ οστών, μπριζόλες και κόντρα χοιρινού με οστά και να προέρχεται από ζώα που έχουν εκτραφεί και αναπτυχθεί καλά (αρσενικά πριν το στάδιο της γεννητικής ωριμότητας, θηλυκά που δεν χρησιμοποιήθηκαν για αναπαραγωγή) </w:t>
      </w:r>
    </w:p>
    <w:p w:rsidR="009F367C" w:rsidRDefault="009F367C" w:rsidP="009F367C">
      <w:pPr>
        <w:pStyle w:val="Default"/>
        <w:rPr>
          <w:color w:val="auto"/>
          <w:sz w:val="21"/>
          <w:szCs w:val="21"/>
        </w:rPr>
      </w:pPr>
      <w:r>
        <w:rPr>
          <w:color w:val="auto"/>
          <w:sz w:val="21"/>
          <w:szCs w:val="21"/>
        </w:rPr>
        <w:t xml:space="preserve">Τα ζώα από τα οποία θα προέρχεται το κρέας, να είναι υγιή και απαλλαγμένα από νοσήματα, και να έχουν υποστεί κτηνιατρικό έλεγχο πριν και μετά τη σφαγή και έχουν κριθεί μετά απ’ αυτή την εξέταση κατάλληλα να </w:t>
      </w:r>
      <w:proofErr w:type="spellStart"/>
      <w:r>
        <w:rPr>
          <w:color w:val="auto"/>
          <w:sz w:val="21"/>
          <w:szCs w:val="21"/>
        </w:rPr>
        <w:t>σφαγούν</w:t>
      </w:r>
      <w:proofErr w:type="spellEnd"/>
      <w:r>
        <w:rPr>
          <w:color w:val="auto"/>
          <w:sz w:val="21"/>
          <w:szCs w:val="21"/>
        </w:rPr>
        <w:t xml:space="preserve"> και διατεθούν στην κατανάλωση. </w:t>
      </w:r>
    </w:p>
    <w:p w:rsidR="009F367C" w:rsidRDefault="009F367C" w:rsidP="009F367C">
      <w:pPr>
        <w:pStyle w:val="Default"/>
        <w:rPr>
          <w:color w:val="auto"/>
          <w:sz w:val="21"/>
          <w:szCs w:val="21"/>
        </w:rPr>
      </w:pPr>
      <w:r>
        <w:rPr>
          <w:color w:val="auto"/>
          <w:sz w:val="21"/>
          <w:szCs w:val="21"/>
        </w:rPr>
        <w:t xml:space="preserve">Τα σφάγια κατανέμονται σε κατηγορίες βάσει της εκτιμώμενης περιεκτικότητάς τους σε άπαχο κρέας και ταξινομούνται ανάλογα με το άπαχο κρέας ως ποσοστό του βάρους του σφαγίου. Η διαμόρφωση πρέπει να είναι τέτοια ώστε να έχουν ανεπτυγμένους μύες, κυρίως στους μηρούς, και να είναι κατηγορίας Ε ή U ή R, όπως προβλέπονται στον Κανονισμό 1234/2007. </w:t>
      </w:r>
    </w:p>
    <w:p w:rsidR="009F367C" w:rsidRDefault="009F367C" w:rsidP="009F367C">
      <w:r>
        <w:rPr>
          <w:sz w:val="21"/>
          <w:szCs w:val="21"/>
        </w:rPr>
        <w:t xml:space="preserve">Η κατάσταση της πάχυνσης να είναι τέτοια ώστε το λίπος να είναι κατανεμημένο, </w:t>
      </w:r>
      <w:proofErr w:type="spellStart"/>
      <w:r>
        <w:rPr>
          <w:sz w:val="21"/>
          <w:szCs w:val="21"/>
        </w:rPr>
        <w:t>λευκωπό</w:t>
      </w:r>
      <w:proofErr w:type="spellEnd"/>
      <w:r>
        <w:rPr>
          <w:sz w:val="21"/>
          <w:szCs w:val="21"/>
        </w:rPr>
        <w:t>, όχι μαλακό και ελαιώδες. Να έχει γίνει πλήρης αφαίρεση του λίπους τόσο εσωτερικά όσο και εξωτερικά.</w:t>
      </w:r>
    </w:p>
    <w:sectPr w:rsidR="009F367C" w:rsidSect="002E174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9F367C"/>
    <w:rsid w:val="002E1747"/>
    <w:rsid w:val="009F367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7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367C"/>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581</Words>
  <Characters>3139</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DIATROFI-USER</dc:creator>
  <cp:lastModifiedBy>DIATROFI-USER</cp:lastModifiedBy>
  <cp:revision>1</cp:revision>
  <dcterms:created xsi:type="dcterms:W3CDTF">2024-06-18T05:08:00Z</dcterms:created>
  <dcterms:modified xsi:type="dcterms:W3CDTF">2024-06-18T05:12:00Z</dcterms:modified>
</cp:coreProperties>
</file>