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DB" w:rsidRPr="00C36EBE" w:rsidRDefault="00553EDB" w:rsidP="00553EDB">
      <w:pPr>
        <w:pStyle w:val="3"/>
        <w:jc w:val="center"/>
        <w:rPr>
          <w:rFonts w:ascii="Arial" w:hAnsi="Arial" w:cs="Arial"/>
          <w:sz w:val="24"/>
          <w:szCs w:val="24"/>
          <w:u w:val="single"/>
        </w:rPr>
      </w:pPr>
      <w:r w:rsidRPr="00A026A7">
        <w:rPr>
          <w:rFonts w:ascii="Arial" w:hAnsi="Arial" w:cs="Arial"/>
          <w:sz w:val="24"/>
          <w:szCs w:val="24"/>
          <w:u w:val="single"/>
        </w:rPr>
        <w:t>Α Κ Ρ Ι Β Ε Σ     Α Π Ο Σ Π Α Σ Μ Α</w:t>
      </w:r>
    </w:p>
    <w:p w:rsidR="00553EDB" w:rsidRDefault="00553EDB" w:rsidP="00553EDB">
      <w:pPr>
        <w:jc w:val="both"/>
        <w:rPr>
          <w:rFonts w:ascii="Arial" w:hAnsi="Arial" w:cs="Arial"/>
        </w:rPr>
      </w:pPr>
    </w:p>
    <w:p w:rsidR="00553EDB" w:rsidRDefault="00553EDB" w:rsidP="00553EDB">
      <w:pPr>
        <w:jc w:val="both"/>
        <w:rPr>
          <w:rFonts w:ascii="Arial" w:hAnsi="Arial" w:cs="Arial"/>
          <w:b/>
        </w:rPr>
      </w:pPr>
      <w:r>
        <w:rPr>
          <w:rFonts w:ascii="Arial" w:hAnsi="Arial" w:cs="Arial"/>
        </w:rPr>
        <w:t xml:space="preserve">Της </w:t>
      </w:r>
      <w:r>
        <w:rPr>
          <w:rFonts w:ascii="Arial" w:hAnsi="Arial" w:cs="Arial"/>
          <w:b/>
        </w:rPr>
        <w:t>17ης Τακτικής</w:t>
      </w:r>
      <w:r>
        <w:rPr>
          <w:rFonts w:ascii="Arial" w:hAnsi="Arial" w:cs="Arial"/>
        </w:rPr>
        <w:t xml:space="preserve"> Συνεδρίασης του Διοικητικού Συμβουλίου του Γενικού Νοσοκομείου «</w:t>
      </w:r>
      <w:r>
        <w:rPr>
          <w:rFonts w:ascii="Arial" w:hAnsi="Arial" w:cs="Arial"/>
          <w:b/>
        </w:rPr>
        <w:t>ΕΛΕΝΑ ΒΕΝΙΖΕΛΟΥ - ΑΛΕΞΑΝΔΡΑ</w:t>
      </w:r>
      <w:r>
        <w:rPr>
          <w:rFonts w:ascii="Arial" w:hAnsi="Arial" w:cs="Arial"/>
        </w:rPr>
        <w:t xml:space="preserve">», στις </w:t>
      </w:r>
      <w:r>
        <w:rPr>
          <w:rFonts w:ascii="Arial" w:hAnsi="Arial" w:cs="Arial"/>
          <w:b/>
        </w:rPr>
        <w:t>19-10-2023.</w:t>
      </w:r>
    </w:p>
    <w:p w:rsidR="00553EDB" w:rsidRPr="000F7597" w:rsidRDefault="00553EDB" w:rsidP="00553EDB">
      <w:pPr>
        <w:jc w:val="both"/>
        <w:rPr>
          <w:rFonts w:ascii="Arial" w:hAnsi="Arial" w:cs="Arial"/>
        </w:rPr>
      </w:pPr>
    </w:p>
    <w:p w:rsidR="00553EDB" w:rsidRPr="00407BBE" w:rsidRDefault="00553EDB" w:rsidP="00553EDB">
      <w:pPr>
        <w:ind w:left="2127" w:hanging="2127"/>
        <w:jc w:val="both"/>
        <w:rPr>
          <w:rFonts w:ascii="Arial" w:hAnsi="Arial" w:cs="Arial"/>
          <w:b/>
        </w:rPr>
      </w:pPr>
      <w:r w:rsidRPr="00C764E4">
        <w:rPr>
          <w:rFonts w:ascii="Arial" w:hAnsi="Arial" w:cs="Arial"/>
          <w:b/>
        </w:rPr>
        <w:t>ΘΕΜΑ</w:t>
      </w:r>
      <w:r>
        <w:rPr>
          <w:rFonts w:ascii="Arial" w:hAnsi="Arial" w:cs="Arial"/>
          <w:b/>
        </w:rPr>
        <w:t xml:space="preserve"> </w:t>
      </w:r>
      <w:r w:rsidRPr="00000CED">
        <w:rPr>
          <w:rFonts w:ascii="Arial" w:hAnsi="Arial" w:cs="Arial"/>
          <w:b/>
        </w:rPr>
        <w:t xml:space="preserve"> </w:t>
      </w:r>
      <w:r w:rsidRPr="00F91DA7">
        <w:rPr>
          <w:rFonts w:ascii="Arial" w:hAnsi="Arial" w:cs="Arial"/>
          <w:b/>
        </w:rPr>
        <w:t>210</w:t>
      </w:r>
      <w:r w:rsidRPr="00C764E4">
        <w:rPr>
          <w:rFonts w:ascii="Arial" w:hAnsi="Arial" w:cs="Arial"/>
          <w:b/>
          <w:vertAlign w:val="superscript"/>
        </w:rPr>
        <w:t xml:space="preserve">ον </w:t>
      </w:r>
      <w:r w:rsidRPr="00C764E4">
        <w:rPr>
          <w:rFonts w:ascii="Arial" w:hAnsi="Arial" w:cs="Arial"/>
          <w:b/>
        </w:rPr>
        <w:t>:</w:t>
      </w:r>
      <w:r w:rsidRPr="00B741E8">
        <w:rPr>
          <w:rFonts w:ascii="Arial Narrow" w:hAnsi="Arial Narrow"/>
        </w:rPr>
        <w:t xml:space="preserve"> </w:t>
      </w:r>
      <w:r w:rsidRPr="00407BBE">
        <w:rPr>
          <w:rFonts w:ascii="Arial" w:hAnsi="Arial" w:cs="Arial"/>
          <w:b/>
        </w:rPr>
        <w:t xml:space="preserve">Έγκριση τεχνικών προδιαγραφών για την προμήθεια διαφόρων υγρών καθαρισμού (όπως υγρό καθαρισμού πιάτων, </w:t>
      </w:r>
      <w:proofErr w:type="spellStart"/>
      <w:r w:rsidRPr="00407BBE">
        <w:rPr>
          <w:rFonts w:ascii="Arial" w:hAnsi="Arial" w:cs="Arial"/>
          <w:b/>
        </w:rPr>
        <w:t>κρεμοσάπουνο</w:t>
      </w:r>
      <w:proofErr w:type="spellEnd"/>
      <w:r w:rsidRPr="00407BBE">
        <w:rPr>
          <w:rFonts w:ascii="Arial" w:hAnsi="Arial" w:cs="Arial"/>
          <w:b/>
        </w:rPr>
        <w:t>, χλωρίνη κλπ), για τη διενέργεια διαγωνιστικής διαδικασίας, μέσω Πρόσκλησης Εκδήλωσης Ενδιαφέροντος, για την κάλυψη των αναγκών του Νοσοκομείου, για χρονικό διάστημα ενός (1) έτους.</w:t>
      </w:r>
    </w:p>
    <w:p w:rsidR="00553EDB" w:rsidRPr="00622787" w:rsidRDefault="00553EDB" w:rsidP="00553EDB">
      <w:pPr>
        <w:ind w:left="1418" w:hanging="1418"/>
        <w:jc w:val="both"/>
        <w:rPr>
          <w:rFonts w:ascii="Arial" w:hAnsi="Arial" w:cs="Arial"/>
        </w:rPr>
      </w:pPr>
    </w:p>
    <w:p w:rsidR="00553EDB" w:rsidRDefault="00553EDB" w:rsidP="00553EDB">
      <w:pPr>
        <w:jc w:val="both"/>
        <w:rPr>
          <w:rFonts w:ascii="Arial" w:hAnsi="Arial" w:cs="Arial"/>
        </w:rPr>
      </w:pPr>
      <w:r>
        <w:rPr>
          <w:rFonts w:ascii="Arial" w:hAnsi="Arial" w:cs="Arial"/>
        </w:rPr>
        <w:t>Στο Διοικητικό Συμβούλιο υποβάλλεται η υπ. αριθ. πρωτ.</w:t>
      </w:r>
      <w:r w:rsidRPr="00923A75">
        <w:rPr>
          <w:rFonts w:ascii="Arial" w:hAnsi="Arial" w:cs="Arial"/>
        </w:rPr>
        <w:t>20</w:t>
      </w:r>
      <w:r>
        <w:rPr>
          <w:rFonts w:ascii="Arial" w:hAnsi="Arial" w:cs="Arial"/>
        </w:rPr>
        <w:t xml:space="preserve">734/25-09-2023   εισήγηση της Προϊσταμένης Διεύθυνσης Διοικητικής –Οικονομικής Υπηρεσίας του Γ.Ν.Μ. «ΕΛΕΝΑ ΕΛ. ΒΕΝΙΖΕΛΟΥ» κ. Ουρανίας </w:t>
      </w:r>
      <w:proofErr w:type="spellStart"/>
      <w:r>
        <w:rPr>
          <w:rFonts w:ascii="Arial" w:hAnsi="Arial" w:cs="Arial"/>
        </w:rPr>
        <w:t>Κονιώση</w:t>
      </w:r>
      <w:proofErr w:type="spellEnd"/>
      <w:r>
        <w:rPr>
          <w:rFonts w:ascii="Arial" w:hAnsi="Arial" w:cs="Arial"/>
        </w:rPr>
        <w:t>, η οποία έχει ως εξής:</w:t>
      </w:r>
    </w:p>
    <w:p w:rsidR="00553EDB" w:rsidRDefault="00553EDB" w:rsidP="00553EDB">
      <w:pPr>
        <w:jc w:val="both"/>
        <w:rPr>
          <w:sz w:val="22"/>
          <w:szCs w:val="22"/>
        </w:rPr>
      </w:pPr>
    </w:p>
    <w:p w:rsidR="00553EDB" w:rsidRPr="00407BBE" w:rsidRDefault="00553EDB" w:rsidP="00553EDB">
      <w:pPr>
        <w:jc w:val="both"/>
        <w:rPr>
          <w:rFonts w:ascii="Arial" w:hAnsi="Arial" w:cs="Arial"/>
          <w:sz w:val="22"/>
        </w:rPr>
      </w:pPr>
      <w:r w:rsidRPr="00407BBE">
        <w:rPr>
          <w:rFonts w:ascii="Arial" w:hAnsi="Arial" w:cs="Arial"/>
          <w:sz w:val="22"/>
          <w:szCs w:val="22"/>
        </w:rPr>
        <w:t xml:space="preserve">Σας υποβάλλεται η παρούσα εισήγηση της Διεύθυνσης Διοικητικής Υπηρεσίας, που αφορά στην έγκριση των τεχνικών προδιαγραφών για την προμήθεια διαφόρων υγρών καθαρισμού (όπως υγρό καθαρισμού πιάτων, </w:t>
      </w:r>
      <w:proofErr w:type="spellStart"/>
      <w:r w:rsidRPr="00407BBE">
        <w:rPr>
          <w:rFonts w:ascii="Arial" w:hAnsi="Arial" w:cs="Arial"/>
          <w:sz w:val="22"/>
          <w:szCs w:val="22"/>
        </w:rPr>
        <w:t>κρεμοσάπουνο</w:t>
      </w:r>
      <w:proofErr w:type="spellEnd"/>
      <w:r w:rsidRPr="00407BBE">
        <w:rPr>
          <w:rFonts w:ascii="Arial" w:hAnsi="Arial" w:cs="Arial"/>
          <w:sz w:val="22"/>
          <w:szCs w:val="22"/>
        </w:rPr>
        <w:t xml:space="preserve">, χλωρίνη κλπ), για τη διενέργεια διαγωνιστικής διαδικασίας, μέσω Πρόσκλησης Εκδήλωσης Ενδιαφέροντος, για την κάλυψη των αναγκών του Νοσοκομείου, για χρονικό διάστημα ενός (1) έτους, </w:t>
      </w:r>
      <w:r w:rsidRPr="00407BBE">
        <w:rPr>
          <w:rFonts w:ascii="Arial" w:hAnsi="Arial" w:cs="Arial"/>
          <w:sz w:val="22"/>
        </w:rPr>
        <w:t>η οποία έχει ως εξής:</w:t>
      </w:r>
    </w:p>
    <w:p w:rsidR="00553EDB" w:rsidRPr="00407BBE" w:rsidRDefault="00553EDB" w:rsidP="00553EDB">
      <w:pPr>
        <w:jc w:val="both"/>
        <w:rPr>
          <w:rFonts w:ascii="Arial" w:hAnsi="Arial" w:cs="Arial"/>
          <w:sz w:val="22"/>
        </w:rPr>
      </w:pPr>
    </w:p>
    <w:p w:rsidR="00553EDB" w:rsidRPr="00407BBE" w:rsidRDefault="00553EDB" w:rsidP="00553EDB">
      <w:pPr>
        <w:rPr>
          <w:rFonts w:ascii="Arial" w:hAnsi="Arial" w:cs="Arial"/>
          <w:b/>
          <w:sz w:val="22"/>
          <w:szCs w:val="22"/>
        </w:rPr>
      </w:pPr>
      <w:r w:rsidRPr="00407BBE">
        <w:rPr>
          <w:rFonts w:ascii="Arial" w:hAnsi="Arial" w:cs="Arial"/>
          <w:b/>
          <w:sz w:val="22"/>
          <w:szCs w:val="22"/>
        </w:rPr>
        <w:t>Έχοντας υπ’ όψη:</w:t>
      </w:r>
    </w:p>
    <w:p w:rsidR="00553EDB" w:rsidRPr="00407BBE" w:rsidRDefault="00553EDB" w:rsidP="00553EDB">
      <w:pPr>
        <w:numPr>
          <w:ilvl w:val="0"/>
          <w:numId w:val="2"/>
        </w:numPr>
        <w:tabs>
          <w:tab w:val="left" w:pos="720"/>
          <w:tab w:val="left" w:pos="1648"/>
        </w:tabs>
        <w:ind w:left="0" w:firstLine="0"/>
        <w:jc w:val="both"/>
        <w:rPr>
          <w:rFonts w:ascii="Arial" w:hAnsi="Arial" w:cs="Arial"/>
          <w:bCs/>
          <w:sz w:val="22"/>
          <w:szCs w:val="22"/>
        </w:rPr>
      </w:pPr>
      <w:r w:rsidRPr="00407BBE">
        <w:rPr>
          <w:rFonts w:ascii="Arial" w:hAnsi="Arial" w:cs="Arial"/>
          <w:bCs/>
          <w:sz w:val="22"/>
          <w:szCs w:val="22"/>
        </w:rPr>
        <w:t xml:space="preserve">Το Ν.4412/2016 (ΦΕΚ 147/Α/8-8-2016) «Δημόσιες Συμβάσεις Έργων, Προμηθειών και     </w:t>
      </w:r>
    </w:p>
    <w:p w:rsidR="00553EDB" w:rsidRPr="00407BBE" w:rsidRDefault="00553EDB" w:rsidP="00553EDB">
      <w:pPr>
        <w:tabs>
          <w:tab w:val="left" w:pos="720"/>
          <w:tab w:val="left" w:pos="1648"/>
        </w:tabs>
        <w:jc w:val="both"/>
        <w:rPr>
          <w:rFonts w:ascii="Arial" w:hAnsi="Arial" w:cs="Arial"/>
          <w:bCs/>
          <w:sz w:val="22"/>
          <w:szCs w:val="22"/>
        </w:rPr>
      </w:pPr>
      <w:r w:rsidRPr="00407BBE">
        <w:rPr>
          <w:rFonts w:ascii="Arial" w:hAnsi="Arial" w:cs="Arial"/>
          <w:bCs/>
          <w:sz w:val="22"/>
          <w:szCs w:val="22"/>
        </w:rPr>
        <w:t xml:space="preserve">      Υπηρεσιών (προσαρμογή στις Οδηγίες 2014/24/ΕΕ και 2014/25/ΕΕ», άρθρο 221    </w:t>
      </w:r>
    </w:p>
    <w:p w:rsidR="00553EDB" w:rsidRPr="00407BBE" w:rsidRDefault="00553EDB" w:rsidP="00553EDB">
      <w:pPr>
        <w:tabs>
          <w:tab w:val="left" w:pos="720"/>
          <w:tab w:val="left" w:pos="1648"/>
        </w:tabs>
        <w:jc w:val="both"/>
        <w:rPr>
          <w:rFonts w:ascii="Arial" w:hAnsi="Arial" w:cs="Arial"/>
          <w:bCs/>
          <w:sz w:val="22"/>
          <w:szCs w:val="22"/>
        </w:rPr>
      </w:pPr>
      <w:r w:rsidRPr="00407BBE">
        <w:rPr>
          <w:rFonts w:ascii="Arial" w:hAnsi="Arial" w:cs="Arial"/>
          <w:bCs/>
          <w:sz w:val="22"/>
          <w:szCs w:val="22"/>
        </w:rPr>
        <w:t xml:space="preserve">      παράγραφος 3 και 11</w:t>
      </w:r>
    </w:p>
    <w:p w:rsidR="00553EDB" w:rsidRPr="00407BBE" w:rsidRDefault="00553EDB" w:rsidP="00553EDB">
      <w:pPr>
        <w:tabs>
          <w:tab w:val="left" w:pos="720"/>
          <w:tab w:val="left" w:pos="1648"/>
        </w:tabs>
        <w:ind w:left="360"/>
        <w:jc w:val="both"/>
        <w:rPr>
          <w:rFonts w:ascii="Arial" w:hAnsi="Arial" w:cs="Arial"/>
          <w:bCs/>
          <w:sz w:val="22"/>
          <w:szCs w:val="22"/>
        </w:rPr>
      </w:pPr>
    </w:p>
    <w:p w:rsidR="00553EDB" w:rsidRPr="00407BBE" w:rsidRDefault="00553EDB" w:rsidP="00553EDB">
      <w:pPr>
        <w:numPr>
          <w:ilvl w:val="0"/>
          <w:numId w:val="2"/>
        </w:numPr>
        <w:tabs>
          <w:tab w:val="left" w:pos="720"/>
          <w:tab w:val="left" w:pos="1648"/>
        </w:tabs>
        <w:jc w:val="both"/>
        <w:rPr>
          <w:rFonts w:ascii="Arial" w:hAnsi="Arial" w:cs="Arial"/>
          <w:bCs/>
          <w:sz w:val="22"/>
          <w:szCs w:val="22"/>
        </w:rPr>
      </w:pPr>
      <w:r w:rsidRPr="00407BBE">
        <w:rPr>
          <w:rFonts w:ascii="Arial" w:hAnsi="Arial" w:cs="Arial"/>
          <w:bCs/>
          <w:sz w:val="22"/>
          <w:szCs w:val="22"/>
        </w:rPr>
        <w:t>Το Ν. 3329/2005 «Εθνικό Σύστημα Υγείας και Κοινωνικής Αλληλεγγύης και λοιπές διατάξεις» (ΦΕΚ Α’ 81 /4-4-2005), όπως ισχύει σήμερα</w:t>
      </w:r>
    </w:p>
    <w:p w:rsidR="00553EDB" w:rsidRPr="00407BBE" w:rsidRDefault="00553EDB" w:rsidP="00553EDB">
      <w:pPr>
        <w:tabs>
          <w:tab w:val="left" w:pos="720"/>
          <w:tab w:val="left" w:pos="1648"/>
        </w:tabs>
        <w:ind w:left="360"/>
        <w:jc w:val="both"/>
        <w:rPr>
          <w:rFonts w:ascii="Arial" w:hAnsi="Arial" w:cs="Arial"/>
          <w:bCs/>
          <w:sz w:val="22"/>
          <w:szCs w:val="22"/>
        </w:rPr>
      </w:pPr>
    </w:p>
    <w:p w:rsidR="00553EDB" w:rsidRPr="00407BBE" w:rsidRDefault="00553EDB" w:rsidP="00553EDB">
      <w:pPr>
        <w:numPr>
          <w:ilvl w:val="0"/>
          <w:numId w:val="2"/>
        </w:numPr>
        <w:tabs>
          <w:tab w:val="left" w:pos="720"/>
          <w:tab w:val="left" w:pos="1648"/>
        </w:tabs>
        <w:jc w:val="both"/>
        <w:rPr>
          <w:rFonts w:ascii="Arial" w:hAnsi="Arial" w:cs="Arial"/>
          <w:bCs/>
          <w:sz w:val="22"/>
          <w:szCs w:val="22"/>
        </w:rPr>
      </w:pPr>
      <w:r w:rsidRPr="00407BBE">
        <w:rPr>
          <w:rFonts w:ascii="Arial" w:hAnsi="Arial" w:cs="Arial"/>
          <w:bCs/>
          <w:sz w:val="22"/>
          <w:szCs w:val="22"/>
        </w:rPr>
        <w:t xml:space="preserve">Το Ν.2955/2001 «Προμήθειες Νοσοκομείων και λοιπών μονάδων υγείας των </w:t>
      </w:r>
      <w:proofErr w:type="spellStart"/>
      <w:r w:rsidRPr="00407BBE">
        <w:rPr>
          <w:rFonts w:ascii="Arial" w:hAnsi="Arial" w:cs="Arial"/>
          <w:bCs/>
          <w:sz w:val="22"/>
          <w:szCs w:val="22"/>
        </w:rPr>
        <w:t>Πε.Σ.Υ</w:t>
      </w:r>
      <w:proofErr w:type="spellEnd"/>
      <w:r w:rsidRPr="00407BBE">
        <w:rPr>
          <w:rFonts w:ascii="Arial" w:hAnsi="Arial" w:cs="Arial"/>
          <w:bCs/>
          <w:sz w:val="22"/>
          <w:szCs w:val="22"/>
        </w:rPr>
        <w:t xml:space="preserve"> και άλλες διατάξεις» (ΦΕΚ 256/Α/2-11-2001), όπως ισχύει σήμερα</w:t>
      </w:r>
    </w:p>
    <w:p w:rsidR="00553EDB" w:rsidRPr="00407BBE" w:rsidRDefault="00553EDB" w:rsidP="00553EDB">
      <w:pPr>
        <w:tabs>
          <w:tab w:val="left" w:pos="720"/>
          <w:tab w:val="left" w:pos="1648"/>
        </w:tabs>
        <w:ind w:left="360"/>
        <w:jc w:val="both"/>
        <w:rPr>
          <w:rFonts w:ascii="Arial" w:hAnsi="Arial" w:cs="Arial"/>
          <w:bCs/>
          <w:sz w:val="22"/>
          <w:szCs w:val="22"/>
        </w:rPr>
      </w:pPr>
    </w:p>
    <w:p w:rsidR="00553EDB" w:rsidRPr="00407BBE" w:rsidRDefault="00553EDB" w:rsidP="00553EDB">
      <w:pPr>
        <w:numPr>
          <w:ilvl w:val="0"/>
          <w:numId w:val="2"/>
        </w:numPr>
        <w:tabs>
          <w:tab w:val="left" w:pos="720"/>
          <w:tab w:val="left" w:pos="1648"/>
        </w:tabs>
        <w:jc w:val="both"/>
        <w:rPr>
          <w:rFonts w:ascii="Arial" w:hAnsi="Arial" w:cs="Arial"/>
          <w:bCs/>
          <w:sz w:val="22"/>
          <w:szCs w:val="22"/>
        </w:rPr>
      </w:pPr>
      <w:r w:rsidRPr="00407BBE">
        <w:rPr>
          <w:rFonts w:ascii="Arial" w:hAnsi="Arial" w:cs="Arial"/>
          <w:bCs/>
          <w:sz w:val="22"/>
          <w:szCs w:val="22"/>
        </w:rPr>
        <w:t>Το Ν.3580/2007 «Προμήθειες Φορέων εποπτευόμενων από το Υπουργείο Υγείας και Κοινωνικής Αλληλεγγύης και άλλες διατάξεις» (ΦΕΚ Α’ 134 /18-6-2007), όπως ισχύει σήμερα</w:t>
      </w:r>
    </w:p>
    <w:p w:rsidR="00553EDB" w:rsidRPr="00407BBE" w:rsidRDefault="00553EDB" w:rsidP="00553EDB">
      <w:pPr>
        <w:tabs>
          <w:tab w:val="left" w:pos="720"/>
          <w:tab w:val="left" w:pos="1648"/>
        </w:tabs>
        <w:ind w:left="360"/>
        <w:jc w:val="both"/>
        <w:rPr>
          <w:rFonts w:ascii="Arial" w:hAnsi="Arial" w:cs="Arial"/>
          <w:bCs/>
          <w:sz w:val="22"/>
          <w:szCs w:val="22"/>
        </w:rPr>
      </w:pPr>
    </w:p>
    <w:p w:rsidR="00553EDB" w:rsidRPr="00407BBE" w:rsidRDefault="00553EDB" w:rsidP="00553EDB">
      <w:pPr>
        <w:pStyle w:val="a6"/>
        <w:numPr>
          <w:ilvl w:val="0"/>
          <w:numId w:val="2"/>
        </w:numPr>
        <w:jc w:val="both"/>
        <w:rPr>
          <w:rFonts w:ascii="Arial" w:hAnsi="Arial" w:cs="Arial"/>
          <w:sz w:val="22"/>
          <w:szCs w:val="22"/>
        </w:rPr>
      </w:pPr>
      <w:r w:rsidRPr="00407BBE">
        <w:rPr>
          <w:rFonts w:ascii="Arial" w:hAnsi="Arial" w:cs="Arial"/>
          <w:sz w:val="22"/>
          <w:szCs w:val="22"/>
        </w:rPr>
        <w:t>Το Ν. 4024/2011 άρθρο 26 «Συγκρότηση συλλογικών οργάνων διαγωνισμών»</w:t>
      </w:r>
    </w:p>
    <w:p w:rsidR="00553EDB" w:rsidRPr="00407BBE" w:rsidRDefault="00553EDB" w:rsidP="00553EDB">
      <w:pPr>
        <w:pStyle w:val="a6"/>
        <w:ind w:left="360"/>
        <w:jc w:val="both"/>
        <w:rPr>
          <w:rFonts w:ascii="Arial" w:hAnsi="Arial" w:cs="Arial"/>
          <w:sz w:val="22"/>
          <w:szCs w:val="22"/>
        </w:rPr>
      </w:pPr>
    </w:p>
    <w:p w:rsidR="00553EDB" w:rsidRPr="00407BBE" w:rsidRDefault="00553EDB" w:rsidP="00553EDB">
      <w:pPr>
        <w:numPr>
          <w:ilvl w:val="0"/>
          <w:numId w:val="2"/>
        </w:numPr>
        <w:tabs>
          <w:tab w:val="left" w:pos="284"/>
        </w:tabs>
        <w:jc w:val="both"/>
        <w:rPr>
          <w:rFonts w:ascii="Arial" w:hAnsi="Arial" w:cs="Arial"/>
          <w:sz w:val="22"/>
          <w:szCs w:val="22"/>
        </w:rPr>
      </w:pPr>
      <w:r w:rsidRPr="00407BBE">
        <w:rPr>
          <w:rFonts w:ascii="Arial" w:hAnsi="Arial" w:cs="Arial"/>
          <w:sz w:val="22"/>
          <w:szCs w:val="22"/>
        </w:rPr>
        <w:t xml:space="preserve">Την υπ’ αρ. </w:t>
      </w:r>
      <w:r w:rsidRPr="00407BBE">
        <w:rPr>
          <w:rFonts w:ascii="Arial" w:hAnsi="Arial" w:cs="Arial"/>
          <w:b/>
          <w:sz w:val="22"/>
          <w:szCs w:val="22"/>
        </w:rPr>
        <w:t xml:space="preserve">11/123/17-07-2023 </w:t>
      </w:r>
      <w:r w:rsidRPr="00407BBE">
        <w:rPr>
          <w:rFonts w:ascii="Arial" w:hAnsi="Arial" w:cs="Arial"/>
          <w:sz w:val="22"/>
          <w:szCs w:val="22"/>
        </w:rPr>
        <w:t xml:space="preserve">Απόφαση του Διοικητικού Συμβουλίου του Νοσοκομείου δια της οποίας εγκρίθηκε η συγκρότηση Επιτροπής σύνταξης τεχνικών προδιαγραφών για την προμήθεια υγρών καθαρισμού (όπως υγρό καθαρισμού πιάτων, </w:t>
      </w:r>
      <w:proofErr w:type="spellStart"/>
      <w:r w:rsidRPr="00407BBE">
        <w:rPr>
          <w:rFonts w:ascii="Arial" w:hAnsi="Arial" w:cs="Arial"/>
          <w:sz w:val="22"/>
          <w:szCs w:val="22"/>
        </w:rPr>
        <w:t>κρεμοσάπουνο</w:t>
      </w:r>
      <w:proofErr w:type="spellEnd"/>
      <w:r w:rsidRPr="00407BBE">
        <w:rPr>
          <w:rFonts w:ascii="Arial" w:hAnsi="Arial" w:cs="Arial"/>
          <w:sz w:val="22"/>
          <w:szCs w:val="22"/>
        </w:rPr>
        <w:t>, χλωρίνη κλπ), για τη διενέργεια διαγωνιστικής διαδικασίας, μέσω Πρόσκλησης Εκδήλωσης Ενδιαφέροντος, για την κάλυψη των αναγκών του Νοσοκομείου, για χρονικό διάστημα ενός (1) έτους</w:t>
      </w:r>
    </w:p>
    <w:p w:rsidR="00553EDB" w:rsidRPr="00407BBE" w:rsidRDefault="00553EDB" w:rsidP="00553EDB">
      <w:pPr>
        <w:tabs>
          <w:tab w:val="left" w:pos="284"/>
        </w:tabs>
        <w:jc w:val="both"/>
        <w:rPr>
          <w:rFonts w:ascii="Arial" w:hAnsi="Arial" w:cs="Arial"/>
          <w:sz w:val="22"/>
          <w:szCs w:val="22"/>
        </w:rPr>
      </w:pPr>
    </w:p>
    <w:p w:rsidR="00553EDB" w:rsidRPr="00407BBE" w:rsidRDefault="00553EDB" w:rsidP="00553EDB">
      <w:pPr>
        <w:numPr>
          <w:ilvl w:val="0"/>
          <w:numId w:val="2"/>
        </w:numPr>
        <w:tabs>
          <w:tab w:val="left" w:pos="284"/>
        </w:tabs>
        <w:jc w:val="both"/>
        <w:rPr>
          <w:rFonts w:ascii="Arial" w:hAnsi="Arial" w:cs="Arial"/>
          <w:sz w:val="22"/>
          <w:szCs w:val="22"/>
        </w:rPr>
      </w:pPr>
      <w:r w:rsidRPr="00407BBE">
        <w:rPr>
          <w:rFonts w:ascii="Arial" w:hAnsi="Arial" w:cs="Arial"/>
          <w:sz w:val="22"/>
          <w:szCs w:val="22"/>
        </w:rPr>
        <w:lastRenderedPageBreak/>
        <w:t xml:space="preserve">Το υπ’ αρ. </w:t>
      </w:r>
      <w:r w:rsidRPr="00407BBE">
        <w:rPr>
          <w:rFonts w:ascii="Arial" w:hAnsi="Arial" w:cs="Arial"/>
          <w:b/>
          <w:sz w:val="22"/>
          <w:szCs w:val="22"/>
        </w:rPr>
        <w:t xml:space="preserve">16656/25-7-2023 </w:t>
      </w:r>
      <w:r w:rsidRPr="00407BBE">
        <w:rPr>
          <w:rFonts w:ascii="Arial" w:hAnsi="Arial" w:cs="Arial"/>
          <w:sz w:val="22"/>
          <w:szCs w:val="22"/>
        </w:rPr>
        <w:t xml:space="preserve">έγγραφο του Τμήματος Προμηθειών προς την Επιτροπή σύνταξης των προδιαγραφών, με το οποίο κοινοποίησε την υπ’ αρ. </w:t>
      </w:r>
      <w:r w:rsidRPr="00407BBE">
        <w:rPr>
          <w:rFonts w:ascii="Arial" w:hAnsi="Arial" w:cs="Arial"/>
          <w:b/>
          <w:sz w:val="22"/>
          <w:szCs w:val="22"/>
        </w:rPr>
        <w:t>11/123/17-07-2023</w:t>
      </w:r>
      <w:r w:rsidRPr="00407BBE">
        <w:rPr>
          <w:rFonts w:ascii="Arial" w:hAnsi="Arial" w:cs="Arial"/>
          <w:sz w:val="22"/>
          <w:szCs w:val="22"/>
        </w:rPr>
        <w:t xml:space="preserve"> Απόφαση του Διοικητικού Συμβουλίου του Νοσοκομείου</w:t>
      </w:r>
    </w:p>
    <w:p w:rsidR="00553EDB" w:rsidRPr="00407BBE" w:rsidRDefault="00553EDB" w:rsidP="00553EDB">
      <w:pPr>
        <w:tabs>
          <w:tab w:val="left" w:pos="284"/>
        </w:tabs>
        <w:jc w:val="both"/>
        <w:rPr>
          <w:rFonts w:ascii="Arial" w:hAnsi="Arial" w:cs="Arial"/>
          <w:sz w:val="22"/>
          <w:szCs w:val="22"/>
        </w:rPr>
      </w:pPr>
    </w:p>
    <w:p w:rsidR="00553EDB" w:rsidRPr="00407BBE" w:rsidRDefault="00553EDB" w:rsidP="00553EDB">
      <w:pPr>
        <w:numPr>
          <w:ilvl w:val="0"/>
          <w:numId w:val="2"/>
        </w:numPr>
        <w:tabs>
          <w:tab w:val="left" w:pos="284"/>
        </w:tabs>
        <w:jc w:val="both"/>
        <w:rPr>
          <w:rFonts w:ascii="Arial" w:hAnsi="Arial" w:cs="Arial"/>
          <w:sz w:val="22"/>
          <w:szCs w:val="22"/>
        </w:rPr>
      </w:pPr>
      <w:r w:rsidRPr="00407BBE">
        <w:rPr>
          <w:rFonts w:ascii="Arial" w:hAnsi="Arial" w:cs="Arial"/>
          <w:sz w:val="22"/>
          <w:szCs w:val="22"/>
        </w:rPr>
        <w:t xml:space="preserve">Το υπ’ αρ. </w:t>
      </w:r>
      <w:r w:rsidRPr="00407BBE">
        <w:rPr>
          <w:rFonts w:ascii="Arial" w:hAnsi="Arial" w:cs="Arial"/>
          <w:b/>
          <w:sz w:val="22"/>
          <w:szCs w:val="22"/>
        </w:rPr>
        <w:t>20505/29-9-2023</w:t>
      </w:r>
      <w:r w:rsidRPr="00407BBE">
        <w:rPr>
          <w:rFonts w:ascii="Arial" w:hAnsi="Arial" w:cs="Arial"/>
          <w:sz w:val="22"/>
          <w:szCs w:val="22"/>
        </w:rPr>
        <w:t xml:space="preserve"> Πρακτικό της αρμόδιας Επιτροπής σύνταξης τεχνικών προδιαγραφών, με το οποίο κατέθεσε τις τεχνικές προδιαγραφές</w:t>
      </w:r>
    </w:p>
    <w:p w:rsidR="00553EDB" w:rsidRPr="00407BBE" w:rsidRDefault="00553EDB" w:rsidP="00553EDB">
      <w:pPr>
        <w:pStyle w:val="a5"/>
        <w:rPr>
          <w:rFonts w:ascii="Arial" w:hAnsi="Arial" w:cs="Arial"/>
          <w:sz w:val="22"/>
          <w:szCs w:val="22"/>
        </w:rPr>
      </w:pPr>
    </w:p>
    <w:p w:rsidR="00553EDB" w:rsidRPr="00407BBE" w:rsidRDefault="00553EDB" w:rsidP="00553EDB">
      <w:pPr>
        <w:pStyle w:val="a6"/>
        <w:numPr>
          <w:ilvl w:val="0"/>
          <w:numId w:val="2"/>
        </w:numPr>
        <w:jc w:val="both"/>
        <w:rPr>
          <w:rFonts w:ascii="Arial" w:hAnsi="Arial" w:cs="Arial"/>
          <w:sz w:val="22"/>
          <w:szCs w:val="22"/>
        </w:rPr>
      </w:pPr>
      <w:r w:rsidRPr="00407BBE">
        <w:rPr>
          <w:rFonts w:ascii="Arial" w:hAnsi="Arial" w:cs="Arial"/>
          <w:sz w:val="22"/>
          <w:szCs w:val="22"/>
        </w:rPr>
        <w:t>Τη διασφάλιση της ομαλής και εύρυθμης λειτουργίας της Υπηρεσίας</w:t>
      </w:r>
    </w:p>
    <w:p w:rsidR="00553EDB" w:rsidRPr="00407BBE" w:rsidRDefault="00553EDB" w:rsidP="00553EDB">
      <w:pPr>
        <w:ind w:right="43"/>
        <w:jc w:val="both"/>
        <w:rPr>
          <w:rFonts w:ascii="Arial" w:hAnsi="Arial" w:cs="Arial"/>
          <w:b/>
          <w:sz w:val="22"/>
          <w:szCs w:val="22"/>
        </w:rPr>
      </w:pPr>
    </w:p>
    <w:p w:rsidR="00553EDB" w:rsidRPr="00407BBE" w:rsidRDefault="00553EDB" w:rsidP="00553EDB">
      <w:pPr>
        <w:ind w:right="43"/>
        <w:jc w:val="both"/>
        <w:rPr>
          <w:rFonts w:ascii="Arial" w:hAnsi="Arial" w:cs="Arial"/>
          <w:b/>
          <w:sz w:val="22"/>
          <w:szCs w:val="22"/>
        </w:rPr>
      </w:pPr>
    </w:p>
    <w:p w:rsidR="00553EDB" w:rsidRPr="00407BBE" w:rsidRDefault="00553EDB" w:rsidP="00553EDB">
      <w:pPr>
        <w:ind w:right="43"/>
        <w:jc w:val="both"/>
        <w:rPr>
          <w:rFonts w:ascii="Arial" w:hAnsi="Arial" w:cs="Arial"/>
          <w:b/>
          <w:sz w:val="22"/>
          <w:szCs w:val="22"/>
        </w:rPr>
      </w:pPr>
      <w:r w:rsidRPr="00407BBE">
        <w:rPr>
          <w:rFonts w:ascii="Arial" w:hAnsi="Arial" w:cs="Arial"/>
          <w:b/>
          <w:sz w:val="22"/>
          <w:szCs w:val="22"/>
        </w:rPr>
        <w:t>Κατόπιν των ανωτέρω εισηγούμαστε να εγκρίνετε:</w:t>
      </w:r>
    </w:p>
    <w:p w:rsidR="00553EDB" w:rsidRPr="00407BBE" w:rsidRDefault="00553EDB" w:rsidP="00553EDB">
      <w:pPr>
        <w:ind w:right="43"/>
        <w:jc w:val="both"/>
        <w:rPr>
          <w:rFonts w:ascii="Arial" w:hAnsi="Arial" w:cs="Arial"/>
          <w:b/>
          <w:sz w:val="22"/>
          <w:szCs w:val="22"/>
        </w:rPr>
      </w:pPr>
    </w:p>
    <w:p w:rsidR="00553EDB" w:rsidRPr="00407BBE" w:rsidRDefault="00553EDB" w:rsidP="00553EDB">
      <w:pPr>
        <w:numPr>
          <w:ilvl w:val="0"/>
          <w:numId w:val="1"/>
        </w:numPr>
        <w:tabs>
          <w:tab w:val="left" w:pos="426"/>
        </w:tabs>
        <w:ind w:left="0" w:right="43" w:firstLine="0"/>
        <w:jc w:val="both"/>
        <w:rPr>
          <w:rFonts w:ascii="Arial" w:hAnsi="Arial" w:cs="Arial"/>
          <w:sz w:val="22"/>
          <w:szCs w:val="22"/>
        </w:rPr>
      </w:pPr>
      <w:r w:rsidRPr="00407BBE">
        <w:rPr>
          <w:rFonts w:ascii="Arial" w:hAnsi="Arial" w:cs="Arial"/>
          <w:sz w:val="22"/>
          <w:szCs w:val="22"/>
        </w:rPr>
        <w:t xml:space="preserve">Το υπ’ αρ. </w:t>
      </w:r>
      <w:r w:rsidRPr="00407BBE">
        <w:rPr>
          <w:rFonts w:ascii="Arial" w:hAnsi="Arial" w:cs="Arial"/>
          <w:b/>
          <w:sz w:val="22"/>
          <w:szCs w:val="22"/>
        </w:rPr>
        <w:t>20505/20-9-2023</w:t>
      </w:r>
      <w:r w:rsidRPr="00407BBE">
        <w:rPr>
          <w:rFonts w:ascii="Arial" w:hAnsi="Arial" w:cs="Arial"/>
          <w:sz w:val="22"/>
          <w:szCs w:val="22"/>
        </w:rPr>
        <w:t xml:space="preserve"> Πρακτικό Σύνταξης Τεχνικών Προδιαγραφών της αρμόδιας Επιτροπής Σύνταξης Τεχνικών Προδιαγραφών.</w:t>
      </w:r>
    </w:p>
    <w:p w:rsidR="00553EDB" w:rsidRPr="00407BBE" w:rsidRDefault="00553EDB" w:rsidP="00553EDB">
      <w:pPr>
        <w:tabs>
          <w:tab w:val="left" w:pos="426"/>
        </w:tabs>
        <w:ind w:right="43"/>
        <w:jc w:val="both"/>
        <w:rPr>
          <w:rFonts w:ascii="Arial" w:hAnsi="Arial" w:cs="Arial"/>
          <w:sz w:val="22"/>
          <w:szCs w:val="22"/>
        </w:rPr>
      </w:pPr>
    </w:p>
    <w:p w:rsidR="00553EDB" w:rsidRPr="00407BBE" w:rsidRDefault="00553EDB" w:rsidP="00553EDB">
      <w:pPr>
        <w:numPr>
          <w:ilvl w:val="0"/>
          <w:numId w:val="1"/>
        </w:numPr>
        <w:tabs>
          <w:tab w:val="left" w:pos="426"/>
        </w:tabs>
        <w:ind w:left="0" w:right="43" w:firstLine="0"/>
        <w:jc w:val="both"/>
        <w:rPr>
          <w:rFonts w:ascii="Arial" w:hAnsi="Arial" w:cs="Arial"/>
          <w:sz w:val="22"/>
          <w:szCs w:val="22"/>
        </w:rPr>
      </w:pPr>
      <w:r w:rsidRPr="00407BBE">
        <w:rPr>
          <w:rFonts w:ascii="Arial" w:hAnsi="Arial" w:cs="Arial"/>
          <w:sz w:val="22"/>
          <w:szCs w:val="22"/>
        </w:rPr>
        <w:t xml:space="preserve">Τις τεχνικές προδιαγραφές, έτσι όπως κατατέθηκαν από την αρμόδια Επιτροπή Σύνταξης Τεχνικών Προδιαγραφών για τη διενέργεια διαγωνιστικής διαδικασίας μέσω Πρόσκλησης Εκδήλωσης Ενδιαφέροντος, για την προμήθεια υγρών καθαρισμού (όπως υγρό καθαρισμού πιάτων, </w:t>
      </w:r>
      <w:proofErr w:type="spellStart"/>
      <w:r w:rsidRPr="00407BBE">
        <w:rPr>
          <w:rFonts w:ascii="Arial" w:hAnsi="Arial" w:cs="Arial"/>
          <w:sz w:val="22"/>
          <w:szCs w:val="22"/>
        </w:rPr>
        <w:t>κρεμοσάπουνο</w:t>
      </w:r>
      <w:proofErr w:type="spellEnd"/>
      <w:r w:rsidRPr="00407BBE">
        <w:rPr>
          <w:rFonts w:ascii="Arial" w:hAnsi="Arial" w:cs="Arial"/>
          <w:sz w:val="22"/>
          <w:szCs w:val="22"/>
        </w:rPr>
        <w:t>, χλωρίνη κλπ), για την κάλυψη των αναγκών του Νοσοκομείου, για χρονικό διάστημα ενός (1) έτους, ως κάτωθι:</w:t>
      </w:r>
    </w:p>
    <w:p w:rsidR="00553EDB" w:rsidRPr="00407BBE" w:rsidRDefault="00553EDB" w:rsidP="00553EDB">
      <w:pPr>
        <w:ind w:left="720" w:right="43"/>
        <w:jc w:val="both"/>
        <w:rPr>
          <w:rFonts w:ascii="Arial" w:hAnsi="Arial" w:cs="Arial"/>
          <w:b/>
          <w:sz w:val="22"/>
          <w:szCs w:val="22"/>
        </w:rPr>
      </w:pPr>
    </w:p>
    <w:p w:rsidR="00553EDB" w:rsidRPr="00407BBE" w:rsidRDefault="00553EDB" w:rsidP="00553EDB">
      <w:pPr>
        <w:ind w:right="43"/>
        <w:jc w:val="both"/>
        <w:rPr>
          <w:rFonts w:ascii="Arial" w:hAnsi="Arial"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53EDB" w:rsidRDefault="00553EDB" w:rsidP="00553EDB">
      <w:pPr>
        <w:ind w:right="43"/>
        <w:jc w:val="both"/>
        <w:rPr>
          <w:rFonts w:cs="Arial"/>
          <w:b/>
          <w:sz w:val="22"/>
          <w:szCs w:val="22"/>
        </w:rPr>
      </w:pPr>
    </w:p>
    <w:p w:rsidR="005D1D6F" w:rsidRDefault="005D1D6F"/>
    <w:sectPr w:rsidR="005D1D6F" w:rsidSect="005D1D6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48F" w:rsidRDefault="009B348F" w:rsidP="0039543D">
      <w:r>
        <w:separator/>
      </w:r>
    </w:p>
  </w:endnote>
  <w:endnote w:type="continuationSeparator" w:id="0">
    <w:p w:rsidR="009B348F" w:rsidRDefault="009B348F" w:rsidP="00395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3D" w:rsidRDefault="003954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3D" w:rsidRDefault="0039543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3D" w:rsidRDefault="003954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48F" w:rsidRDefault="009B348F" w:rsidP="0039543D">
      <w:r>
        <w:separator/>
      </w:r>
    </w:p>
  </w:footnote>
  <w:footnote w:type="continuationSeparator" w:id="0">
    <w:p w:rsidR="009B348F" w:rsidRDefault="009B348F" w:rsidP="00395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3D" w:rsidRDefault="003954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3D" w:rsidRDefault="0039543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3D" w:rsidRDefault="0039543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F7BA3"/>
    <w:multiLevelType w:val="hybridMultilevel"/>
    <w:tmpl w:val="62362E96"/>
    <w:lvl w:ilvl="0" w:tplc="DE7AA09E">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082158E"/>
    <w:multiLevelType w:val="multilevel"/>
    <w:tmpl w:val="986C139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9543D"/>
    <w:rsid w:val="0001740A"/>
    <w:rsid w:val="0039543D"/>
    <w:rsid w:val="00553EDB"/>
    <w:rsid w:val="005D1D6F"/>
    <w:rsid w:val="009B348F"/>
    <w:rsid w:val="00EC78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DB"/>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iPriority w:val="9"/>
    <w:semiHidden/>
    <w:unhideWhenUsed/>
    <w:qFormat/>
    <w:rsid w:val="00553ED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43D"/>
    <w:pPr>
      <w:tabs>
        <w:tab w:val="center" w:pos="4153"/>
        <w:tab w:val="right" w:pos="8306"/>
      </w:tabs>
    </w:pPr>
  </w:style>
  <w:style w:type="character" w:customStyle="1" w:styleId="Char">
    <w:name w:val="Κεφαλίδα Char"/>
    <w:basedOn w:val="a0"/>
    <w:link w:val="a3"/>
    <w:uiPriority w:val="99"/>
    <w:semiHidden/>
    <w:rsid w:val="0039543D"/>
  </w:style>
  <w:style w:type="paragraph" w:styleId="a4">
    <w:name w:val="footer"/>
    <w:basedOn w:val="a"/>
    <w:link w:val="Char0"/>
    <w:uiPriority w:val="99"/>
    <w:semiHidden/>
    <w:unhideWhenUsed/>
    <w:rsid w:val="0039543D"/>
    <w:pPr>
      <w:tabs>
        <w:tab w:val="center" w:pos="4153"/>
        <w:tab w:val="right" w:pos="8306"/>
      </w:tabs>
    </w:pPr>
  </w:style>
  <w:style w:type="character" w:customStyle="1" w:styleId="Char0">
    <w:name w:val="Υποσέλιδο Char"/>
    <w:basedOn w:val="a0"/>
    <w:link w:val="a4"/>
    <w:uiPriority w:val="99"/>
    <w:semiHidden/>
    <w:rsid w:val="0039543D"/>
  </w:style>
  <w:style w:type="character" w:customStyle="1" w:styleId="3Char">
    <w:name w:val="Επικεφαλίδα 3 Char"/>
    <w:basedOn w:val="a0"/>
    <w:link w:val="3"/>
    <w:uiPriority w:val="9"/>
    <w:semiHidden/>
    <w:rsid w:val="00553EDB"/>
    <w:rPr>
      <w:rFonts w:ascii="Cambria" w:eastAsia="Times New Roman" w:hAnsi="Cambria" w:cs="Times New Roman"/>
      <w:b/>
      <w:bCs/>
      <w:sz w:val="26"/>
      <w:szCs w:val="26"/>
      <w:lang w:eastAsia="el-GR"/>
    </w:rPr>
  </w:style>
  <w:style w:type="paragraph" w:styleId="a5">
    <w:name w:val="List Paragraph"/>
    <w:basedOn w:val="a"/>
    <w:uiPriority w:val="34"/>
    <w:qFormat/>
    <w:rsid w:val="00553EDB"/>
    <w:pPr>
      <w:ind w:left="720"/>
      <w:contextualSpacing/>
    </w:pPr>
    <w:rPr>
      <w:sz w:val="20"/>
      <w:szCs w:val="20"/>
    </w:rPr>
  </w:style>
  <w:style w:type="paragraph" w:styleId="a6">
    <w:name w:val="Plain Text"/>
    <w:basedOn w:val="a"/>
    <w:link w:val="Char1"/>
    <w:rsid w:val="00553EDB"/>
    <w:rPr>
      <w:rFonts w:ascii="Courier New" w:hAnsi="Courier New"/>
      <w:sz w:val="20"/>
      <w:szCs w:val="20"/>
    </w:rPr>
  </w:style>
  <w:style w:type="character" w:customStyle="1" w:styleId="Char1">
    <w:name w:val="Απλό κείμενο Char"/>
    <w:basedOn w:val="a0"/>
    <w:link w:val="a6"/>
    <w:rsid w:val="00553EDB"/>
    <w:rPr>
      <w:rFonts w:ascii="Courier New" w:eastAsia="Times New Roman" w:hAnsi="Courier New"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2735</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ΙΤ</dc:creator>
  <cp:lastModifiedBy>ΙΤ</cp:lastModifiedBy>
  <cp:revision>2</cp:revision>
  <dcterms:created xsi:type="dcterms:W3CDTF">2025-02-03T13:20:00Z</dcterms:created>
  <dcterms:modified xsi:type="dcterms:W3CDTF">2025-02-03T13:20:00Z</dcterms:modified>
</cp:coreProperties>
</file>